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9BF6" w14:textId="54369A7B" w:rsidR="008A0B25" w:rsidRPr="00DC1D30" w:rsidRDefault="00335B2C" w:rsidP="00447911">
      <w:pPr>
        <w:spacing w:line="360" w:lineRule="auto"/>
        <w:jc w:val="center"/>
        <w:rPr>
          <w:rFonts w:ascii="Franklin Gothic Book" w:hAnsi="Franklin Gothic Book"/>
          <w:b/>
          <w:bCs/>
          <w:sz w:val="24"/>
          <w:szCs w:val="24"/>
          <w:lang w:val="en-US"/>
        </w:rPr>
      </w:pPr>
      <w:r w:rsidRPr="00DC1D30">
        <w:rPr>
          <w:rFonts w:ascii="Franklin Gothic Book" w:hAnsi="Franklin Gothic Book"/>
          <w:b/>
          <w:bCs/>
          <w:sz w:val="24"/>
          <w:szCs w:val="24"/>
          <w:lang w:val="en-US"/>
        </w:rPr>
        <w:t xml:space="preserve">PHINIA </w:t>
      </w:r>
      <w:r w:rsidR="002C5649" w:rsidRPr="00DC1D30">
        <w:rPr>
          <w:rFonts w:ascii="Franklin Gothic Book" w:hAnsi="Franklin Gothic Book"/>
          <w:b/>
          <w:bCs/>
          <w:sz w:val="24"/>
          <w:szCs w:val="24"/>
          <w:lang w:val="en-US"/>
        </w:rPr>
        <w:t xml:space="preserve">partners in </w:t>
      </w:r>
      <w:r w:rsidR="005E059F" w:rsidRPr="00DC1D30">
        <w:rPr>
          <w:rFonts w:ascii="Franklin Gothic Book" w:hAnsi="Franklin Gothic Book"/>
          <w:b/>
          <w:bCs/>
          <w:sz w:val="24"/>
          <w:szCs w:val="24"/>
          <w:lang w:val="en-US"/>
        </w:rPr>
        <w:t>groundbreaking</w:t>
      </w:r>
      <w:r w:rsidR="000F7662" w:rsidRPr="00DC1D30">
        <w:rPr>
          <w:rFonts w:ascii="Franklin Gothic Book" w:hAnsi="Franklin Gothic Book"/>
          <w:b/>
          <w:bCs/>
          <w:sz w:val="24"/>
          <w:szCs w:val="24"/>
          <w:lang w:val="en-US"/>
        </w:rPr>
        <w:t xml:space="preserve"> V8 </w:t>
      </w:r>
      <w:r w:rsidR="005E059F" w:rsidRPr="00DC1D30">
        <w:rPr>
          <w:rFonts w:ascii="Franklin Gothic Book" w:hAnsi="Franklin Gothic Book"/>
          <w:b/>
          <w:bCs/>
          <w:sz w:val="24"/>
          <w:szCs w:val="24"/>
          <w:lang w:val="en-US"/>
        </w:rPr>
        <w:t>H</w:t>
      </w:r>
      <w:r w:rsidR="00917028" w:rsidRPr="00DC1D30">
        <w:rPr>
          <w:rFonts w:ascii="Franklin Gothic Book" w:hAnsi="Franklin Gothic Book"/>
          <w:b/>
          <w:bCs/>
          <w:sz w:val="24"/>
          <w:szCs w:val="24"/>
          <w:lang w:val="en-US"/>
        </w:rPr>
        <w:t>ydrogen Injection</w:t>
      </w:r>
      <w:r w:rsidR="005E059F" w:rsidRPr="00DC1D30">
        <w:rPr>
          <w:rFonts w:ascii="Franklin Gothic Book" w:hAnsi="Franklin Gothic Book"/>
          <w:b/>
          <w:bCs/>
          <w:sz w:val="24"/>
          <w:szCs w:val="24"/>
          <w:lang w:val="en-US"/>
        </w:rPr>
        <w:t xml:space="preserve"> </w:t>
      </w:r>
      <w:r w:rsidR="00247971" w:rsidRPr="00DC1D30">
        <w:rPr>
          <w:rFonts w:ascii="Franklin Gothic Book" w:hAnsi="Franklin Gothic Book"/>
          <w:b/>
          <w:bCs/>
          <w:sz w:val="24"/>
          <w:szCs w:val="24"/>
          <w:lang w:val="en-US"/>
        </w:rPr>
        <w:t>retrofit</w:t>
      </w:r>
      <w:r w:rsidR="005A3642" w:rsidRPr="00DC1D30">
        <w:rPr>
          <w:rFonts w:ascii="Franklin Gothic Book" w:hAnsi="Franklin Gothic Book"/>
          <w:b/>
          <w:bCs/>
          <w:sz w:val="24"/>
          <w:szCs w:val="24"/>
          <w:lang w:val="en-US"/>
        </w:rPr>
        <w:t xml:space="preserve"> Jeep Cherokee</w:t>
      </w:r>
      <w:r w:rsidR="00247971" w:rsidRPr="00DC1D30">
        <w:rPr>
          <w:rFonts w:ascii="Franklin Gothic Book" w:hAnsi="Franklin Gothic Book"/>
          <w:b/>
          <w:bCs/>
          <w:sz w:val="24"/>
          <w:szCs w:val="24"/>
          <w:lang w:val="en-US"/>
        </w:rPr>
        <w:t xml:space="preserve"> </w:t>
      </w:r>
      <w:proofErr w:type="gramStart"/>
      <w:r w:rsidR="00272052" w:rsidRPr="00DC1D30">
        <w:rPr>
          <w:rFonts w:ascii="Franklin Gothic Book" w:hAnsi="Franklin Gothic Book"/>
          <w:b/>
          <w:bCs/>
          <w:sz w:val="24"/>
          <w:szCs w:val="24"/>
          <w:lang w:val="en-US"/>
        </w:rPr>
        <w:t>project</w:t>
      </w:r>
      <w:proofErr w:type="gramEnd"/>
    </w:p>
    <w:p w14:paraId="3557B9D7" w14:textId="77777777" w:rsidR="00B15270" w:rsidRPr="00DC1D30" w:rsidRDefault="00B15270" w:rsidP="00447911">
      <w:pPr>
        <w:spacing w:line="360" w:lineRule="auto"/>
        <w:contextualSpacing/>
        <w:rPr>
          <w:rFonts w:ascii="Franklin Gothic Book" w:hAnsi="Franklin Gothic Book"/>
          <w:lang w:val="en-US"/>
        </w:rPr>
      </w:pPr>
    </w:p>
    <w:p w14:paraId="0E493B59" w14:textId="2FC9CDBA" w:rsidR="004352DA" w:rsidRPr="00DC1D30" w:rsidRDefault="00E20C10" w:rsidP="004352DA">
      <w:pPr>
        <w:pStyle w:val="ListParagraph"/>
        <w:numPr>
          <w:ilvl w:val="0"/>
          <w:numId w:val="1"/>
        </w:numPr>
        <w:spacing w:line="360" w:lineRule="auto"/>
        <w:rPr>
          <w:rFonts w:ascii="Franklin Gothic Book" w:hAnsi="Franklin Gothic Book"/>
          <w:i/>
          <w:iCs/>
          <w:lang w:val="en-US"/>
        </w:rPr>
      </w:pPr>
      <w:r w:rsidRPr="00DC1D30">
        <w:rPr>
          <w:rFonts w:ascii="Franklin Gothic Book" w:hAnsi="Franklin Gothic Book"/>
          <w:i/>
          <w:iCs/>
          <w:lang w:val="en-US"/>
        </w:rPr>
        <w:t>PHINIA</w:t>
      </w:r>
      <w:r w:rsidR="00D13133" w:rsidRPr="00DC1D30">
        <w:rPr>
          <w:rFonts w:ascii="Franklin Gothic Book" w:hAnsi="Franklin Gothic Book"/>
          <w:i/>
          <w:iCs/>
          <w:lang w:val="en-US"/>
        </w:rPr>
        <w:t xml:space="preserve"> supplies</w:t>
      </w:r>
      <w:r w:rsidR="00F55835" w:rsidRPr="00DC1D30">
        <w:rPr>
          <w:rFonts w:ascii="Franklin Gothic Book" w:hAnsi="Franklin Gothic Book"/>
          <w:i/>
          <w:iCs/>
          <w:lang w:val="en-US"/>
        </w:rPr>
        <w:t xml:space="preserve"> </w:t>
      </w:r>
      <w:r w:rsidR="00E14D77" w:rsidRPr="00DC1D30">
        <w:rPr>
          <w:rFonts w:ascii="Franklin Gothic Book" w:hAnsi="Franklin Gothic Book"/>
          <w:i/>
          <w:iCs/>
          <w:lang w:val="en-US"/>
        </w:rPr>
        <w:t>c</w:t>
      </w:r>
      <w:r w:rsidR="00EB23FA" w:rsidRPr="00DC1D30">
        <w:rPr>
          <w:rFonts w:ascii="Franklin Gothic Book" w:hAnsi="Franklin Gothic Book"/>
          <w:i/>
          <w:iCs/>
          <w:lang w:val="en-US"/>
        </w:rPr>
        <w:t>ompact DI H</w:t>
      </w:r>
      <w:r w:rsidR="00E82544" w:rsidRPr="00DC1D30">
        <w:rPr>
          <w:rFonts w:ascii="Cambria Math" w:hAnsi="Cambria Math" w:cs="Cambria Math"/>
          <w:i/>
          <w:iCs/>
          <w:lang w:val="en-US"/>
        </w:rPr>
        <w:t>₂</w:t>
      </w:r>
      <w:r w:rsidR="00EB23FA" w:rsidRPr="00DC1D30">
        <w:rPr>
          <w:rFonts w:ascii="Franklin Gothic Book" w:hAnsi="Franklin Gothic Book"/>
          <w:i/>
          <w:iCs/>
          <w:lang w:val="en-US"/>
        </w:rPr>
        <w:t xml:space="preserve"> Injector </w:t>
      </w:r>
      <w:r w:rsidR="002F5483" w:rsidRPr="00DC1D30">
        <w:rPr>
          <w:rFonts w:ascii="Franklin Gothic Book" w:hAnsi="Franklin Gothic Book"/>
          <w:i/>
          <w:iCs/>
          <w:lang w:val="en-US"/>
        </w:rPr>
        <w:t>for the</w:t>
      </w:r>
      <w:r w:rsidR="00EB23FA" w:rsidRPr="00DC1D30">
        <w:rPr>
          <w:rFonts w:ascii="Franklin Gothic Book" w:hAnsi="Franklin Gothic Book"/>
          <w:i/>
          <w:iCs/>
          <w:lang w:val="en-US"/>
        </w:rPr>
        <w:t xml:space="preserve"> </w:t>
      </w:r>
      <w:r w:rsidR="00F5427F" w:rsidRPr="00DC1D30">
        <w:rPr>
          <w:rFonts w:ascii="Franklin Gothic Book" w:hAnsi="Franklin Gothic Book"/>
          <w:i/>
          <w:iCs/>
          <w:lang w:val="en-US"/>
        </w:rPr>
        <w:t xml:space="preserve">GCK Group, Solution F </w:t>
      </w:r>
      <w:proofErr w:type="gramStart"/>
      <w:r w:rsidR="004352DA" w:rsidRPr="00DC1D30">
        <w:rPr>
          <w:rFonts w:ascii="Franklin Gothic Book" w:hAnsi="Franklin Gothic Book"/>
          <w:i/>
          <w:iCs/>
          <w:lang w:val="en-US"/>
        </w:rPr>
        <w:t>project</w:t>
      </w:r>
      <w:proofErr w:type="gramEnd"/>
    </w:p>
    <w:p w14:paraId="040F40F6" w14:textId="1DB03E03" w:rsidR="009232D6" w:rsidRPr="00DC1D30" w:rsidRDefault="009F0E35" w:rsidP="00447911">
      <w:pPr>
        <w:pStyle w:val="ListParagraph"/>
        <w:numPr>
          <w:ilvl w:val="0"/>
          <w:numId w:val="1"/>
        </w:numPr>
        <w:spacing w:line="360" w:lineRule="auto"/>
        <w:rPr>
          <w:rFonts w:ascii="Franklin Gothic Book" w:hAnsi="Franklin Gothic Book"/>
          <w:b/>
          <w:bCs/>
          <w:i/>
          <w:iCs/>
          <w:lang w:val="en-US"/>
        </w:rPr>
      </w:pPr>
      <w:r w:rsidRPr="00DC1D30">
        <w:rPr>
          <w:rFonts w:ascii="Franklin Gothic Book" w:hAnsi="Franklin Gothic Book"/>
          <w:i/>
          <w:iCs/>
          <w:lang w:val="en-US"/>
        </w:rPr>
        <w:t xml:space="preserve">Groundbreaking </w:t>
      </w:r>
      <w:r w:rsidR="008A3E4B" w:rsidRPr="00DC1D30">
        <w:rPr>
          <w:rFonts w:ascii="Franklin Gothic Book" w:hAnsi="Franklin Gothic Book"/>
          <w:i/>
          <w:iCs/>
          <w:lang w:val="en-US"/>
        </w:rPr>
        <w:t xml:space="preserve">first of its kind </w:t>
      </w:r>
      <w:r w:rsidR="007B04D3" w:rsidRPr="00DC1D30">
        <w:rPr>
          <w:rFonts w:ascii="Franklin Gothic Book" w:hAnsi="Franklin Gothic Book"/>
          <w:i/>
          <w:iCs/>
          <w:lang w:val="en-US"/>
        </w:rPr>
        <w:t xml:space="preserve">V8 high powered </w:t>
      </w:r>
      <w:r w:rsidR="006A5ED1" w:rsidRPr="00DC1D30">
        <w:rPr>
          <w:rFonts w:ascii="Franklin Gothic Book" w:hAnsi="Franklin Gothic Book"/>
          <w:i/>
          <w:iCs/>
          <w:lang w:val="en-US"/>
        </w:rPr>
        <w:t>hydrogen internal combustion engine (</w:t>
      </w:r>
      <w:r w:rsidR="007B04D3" w:rsidRPr="00DC1D30">
        <w:rPr>
          <w:rFonts w:ascii="Franklin Gothic Book" w:hAnsi="Franklin Gothic Book"/>
          <w:i/>
          <w:iCs/>
          <w:lang w:val="en-US"/>
        </w:rPr>
        <w:t>H</w:t>
      </w:r>
      <w:r w:rsidR="00E82544" w:rsidRPr="00DC1D30">
        <w:rPr>
          <w:rFonts w:ascii="Cambria Math" w:hAnsi="Cambria Math" w:cs="Cambria Math"/>
          <w:i/>
          <w:iCs/>
          <w:lang w:val="en-US"/>
        </w:rPr>
        <w:t>₂</w:t>
      </w:r>
      <w:r w:rsidR="007B04D3" w:rsidRPr="00DC1D30">
        <w:rPr>
          <w:rFonts w:ascii="Franklin Gothic Book" w:hAnsi="Franklin Gothic Book"/>
          <w:i/>
          <w:iCs/>
          <w:lang w:val="en-US"/>
        </w:rPr>
        <w:t>ICE</w:t>
      </w:r>
      <w:r w:rsidR="00E7735B" w:rsidRPr="00DC1D30">
        <w:rPr>
          <w:rFonts w:ascii="Franklin Gothic Book" w:hAnsi="Franklin Gothic Book"/>
          <w:i/>
          <w:iCs/>
          <w:lang w:val="en-US"/>
        </w:rPr>
        <w:t>)</w:t>
      </w:r>
      <w:r w:rsidR="007B04D3" w:rsidRPr="00DC1D30">
        <w:rPr>
          <w:rFonts w:ascii="Franklin Gothic Book" w:hAnsi="Franklin Gothic Book"/>
          <w:i/>
          <w:iCs/>
          <w:lang w:val="en-US"/>
        </w:rPr>
        <w:t xml:space="preserve"> conversion</w:t>
      </w:r>
    </w:p>
    <w:p w14:paraId="673AEE43" w14:textId="77777777" w:rsidR="009232D6" w:rsidRPr="00DC1D30" w:rsidRDefault="009232D6" w:rsidP="00447911">
      <w:pPr>
        <w:spacing w:line="360" w:lineRule="auto"/>
        <w:contextualSpacing/>
        <w:rPr>
          <w:rFonts w:ascii="Franklin Gothic Book" w:hAnsi="Franklin Gothic Book"/>
          <w:lang w:val="en-US"/>
        </w:rPr>
      </w:pPr>
    </w:p>
    <w:p w14:paraId="4A51E909" w14:textId="6B4061E8" w:rsidR="00AD1415" w:rsidRPr="00DC1D30" w:rsidRDefault="00913D28" w:rsidP="00447911">
      <w:pPr>
        <w:spacing w:line="360" w:lineRule="auto"/>
        <w:contextualSpacing/>
        <w:rPr>
          <w:rFonts w:ascii="Franklin Gothic Book" w:hAnsi="Franklin Gothic Book"/>
          <w:lang w:val="en-US"/>
        </w:rPr>
      </w:pPr>
      <w:r w:rsidRPr="00DC1D30">
        <w:rPr>
          <w:rFonts w:ascii="Franklin Gothic Book" w:hAnsi="Franklin Gothic Book"/>
          <w:lang w:val="en-US"/>
        </w:rPr>
        <w:t xml:space="preserve">PHINIA </w:t>
      </w:r>
      <w:r w:rsidR="00415F61" w:rsidRPr="00DC1D30">
        <w:rPr>
          <w:rFonts w:ascii="Franklin Gothic Book" w:hAnsi="Franklin Gothic Book"/>
          <w:lang w:val="en-US"/>
        </w:rPr>
        <w:t>Inc. (NYSE:</w:t>
      </w:r>
      <w:r w:rsidR="005E4B9E" w:rsidRPr="00DC1D30">
        <w:rPr>
          <w:rFonts w:ascii="Franklin Gothic Book" w:hAnsi="Franklin Gothic Book"/>
          <w:lang w:val="en-US"/>
        </w:rPr>
        <w:t xml:space="preserve"> </w:t>
      </w:r>
      <w:r w:rsidR="00415F61" w:rsidRPr="00DC1D30">
        <w:rPr>
          <w:rFonts w:ascii="Franklin Gothic Book" w:hAnsi="Franklin Gothic Book"/>
          <w:lang w:val="en-US"/>
        </w:rPr>
        <w:t xml:space="preserve">PHIN) </w:t>
      </w:r>
      <w:r w:rsidR="005C25E0" w:rsidRPr="00DC1D30">
        <w:rPr>
          <w:rFonts w:ascii="Franklin Gothic Book" w:hAnsi="Franklin Gothic Book"/>
          <w:lang w:val="en-US"/>
        </w:rPr>
        <w:t xml:space="preserve">has successfully </w:t>
      </w:r>
      <w:r w:rsidR="00491CC8" w:rsidRPr="00DC1D30">
        <w:rPr>
          <w:rFonts w:ascii="Franklin Gothic Book" w:hAnsi="Franklin Gothic Book"/>
          <w:lang w:val="en-US"/>
        </w:rPr>
        <w:t>supported</w:t>
      </w:r>
      <w:r w:rsidR="00220DC1" w:rsidRPr="00DC1D30">
        <w:rPr>
          <w:rFonts w:ascii="Franklin Gothic Book" w:hAnsi="Franklin Gothic Book"/>
          <w:lang w:val="en-US"/>
        </w:rPr>
        <w:t xml:space="preserve"> GCK Group and Solution F </w:t>
      </w:r>
      <w:r w:rsidR="00950378" w:rsidRPr="00DC1D30">
        <w:rPr>
          <w:rFonts w:ascii="Franklin Gothic Book" w:hAnsi="Franklin Gothic Book"/>
          <w:lang w:val="en-US"/>
        </w:rPr>
        <w:t xml:space="preserve">in </w:t>
      </w:r>
      <w:r w:rsidR="00A61404" w:rsidRPr="00DC1D30">
        <w:rPr>
          <w:rFonts w:ascii="Franklin Gothic Book" w:hAnsi="Franklin Gothic Book"/>
          <w:lang w:val="en-US"/>
        </w:rPr>
        <w:t>a</w:t>
      </w:r>
      <w:r w:rsidR="00950378" w:rsidRPr="00DC1D30">
        <w:rPr>
          <w:rFonts w:ascii="Franklin Gothic Book" w:hAnsi="Franklin Gothic Book"/>
          <w:lang w:val="en-US"/>
        </w:rPr>
        <w:t xml:space="preserve"> </w:t>
      </w:r>
      <w:r w:rsidR="00CC34BC" w:rsidRPr="00DC1D30">
        <w:rPr>
          <w:rFonts w:ascii="Franklin Gothic Book" w:hAnsi="Franklin Gothic Book"/>
          <w:lang w:val="en-US"/>
        </w:rPr>
        <w:t>groundbreaking</w:t>
      </w:r>
      <w:r w:rsidR="00950378" w:rsidRPr="00DC1D30">
        <w:rPr>
          <w:rFonts w:ascii="Franklin Gothic Book" w:hAnsi="Franklin Gothic Book"/>
          <w:lang w:val="en-US"/>
        </w:rPr>
        <w:t xml:space="preserve"> retrofit </w:t>
      </w:r>
      <w:r w:rsidR="00501205" w:rsidRPr="00DC1D30">
        <w:rPr>
          <w:rFonts w:ascii="Franklin Gothic Book" w:hAnsi="Franklin Gothic Book"/>
          <w:lang w:val="en-US"/>
        </w:rPr>
        <w:t>and</w:t>
      </w:r>
      <w:r w:rsidR="00B4540C" w:rsidRPr="00DC1D30">
        <w:rPr>
          <w:rFonts w:ascii="Franklin Gothic Book" w:hAnsi="Franklin Gothic Book"/>
          <w:lang w:val="en-US"/>
        </w:rPr>
        <w:t xml:space="preserve"> </w:t>
      </w:r>
      <w:r w:rsidR="00E7735B" w:rsidRPr="00DC1D30">
        <w:rPr>
          <w:rFonts w:ascii="Franklin Gothic Book" w:hAnsi="Franklin Gothic Book"/>
          <w:lang w:val="en-US"/>
        </w:rPr>
        <w:t>H</w:t>
      </w:r>
      <w:r w:rsidR="00B26D32" w:rsidRPr="00DC1D30">
        <w:rPr>
          <w:rFonts w:ascii="Cambria Math" w:hAnsi="Cambria Math" w:cs="Cambria Math"/>
          <w:lang w:val="en-US"/>
        </w:rPr>
        <w:t>₂</w:t>
      </w:r>
      <w:r w:rsidR="00E7735B" w:rsidRPr="00DC1D30">
        <w:rPr>
          <w:rFonts w:ascii="Franklin Gothic Book" w:hAnsi="Franklin Gothic Book"/>
          <w:lang w:val="en-US"/>
        </w:rPr>
        <w:t>ICE</w:t>
      </w:r>
      <w:r w:rsidR="00B4540C" w:rsidRPr="00DC1D30">
        <w:rPr>
          <w:rFonts w:ascii="Franklin Gothic Book" w:hAnsi="Franklin Gothic Book"/>
          <w:lang w:val="en-US"/>
        </w:rPr>
        <w:t xml:space="preserve"> </w:t>
      </w:r>
      <w:r w:rsidR="00501205" w:rsidRPr="00DC1D30">
        <w:rPr>
          <w:rFonts w:ascii="Franklin Gothic Book" w:hAnsi="Franklin Gothic Book"/>
          <w:lang w:val="en-US"/>
        </w:rPr>
        <w:t xml:space="preserve">conversion </w:t>
      </w:r>
      <w:r w:rsidR="004F401E" w:rsidRPr="00DC1D30">
        <w:rPr>
          <w:rFonts w:ascii="Franklin Gothic Book" w:hAnsi="Franklin Gothic Book"/>
          <w:lang w:val="en-US"/>
        </w:rPr>
        <w:t>of a</w:t>
      </w:r>
      <w:r w:rsidR="00B4540C" w:rsidRPr="00DC1D30">
        <w:rPr>
          <w:rFonts w:ascii="Franklin Gothic Book" w:hAnsi="Franklin Gothic Book"/>
          <w:lang w:val="en-US"/>
        </w:rPr>
        <w:t xml:space="preserve"> </w:t>
      </w:r>
      <w:r w:rsidR="004F401E" w:rsidRPr="00DC1D30">
        <w:rPr>
          <w:rFonts w:ascii="Franklin Gothic Book" w:hAnsi="Franklin Gothic Book"/>
          <w:lang w:val="en-US"/>
        </w:rPr>
        <w:t>197</w:t>
      </w:r>
      <w:r w:rsidR="00675836" w:rsidRPr="00DC1D30">
        <w:rPr>
          <w:rFonts w:ascii="Franklin Gothic Book" w:hAnsi="Franklin Gothic Book"/>
          <w:lang w:val="en-US"/>
        </w:rPr>
        <w:t>6</w:t>
      </w:r>
      <w:r w:rsidR="004F401E" w:rsidRPr="00DC1D30">
        <w:rPr>
          <w:rFonts w:ascii="Franklin Gothic Book" w:hAnsi="Franklin Gothic Book"/>
          <w:lang w:val="en-US"/>
        </w:rPr>
        <w:t xml:space="preserve"> Jeep Cherokee</w:t>
      </w:r>
      <w:r w:rsidR="00DF09A5" w:rsidRPr="00DC1D30">
        <w:rPr>
          <w:rFonts w:ascii="Franklin Gothic Book" w:hAnsi="Franklin Gothic Book"/>
          <w:lang w:val="en-US"/>
        </w:rPr>
        <w:t>, the</w:t>
      </w:r>
      <w:r w:rsidR="00C42FDE" w:rsidRPr="00DC1D30">
        <w:rPr>
          <w:rFonts w:ascii="Franklin Gothic Book" w:hAnsi="Franklin Gothic Book"/>
          <w:lang w:val="en-US"/>
        </w:rPr>
        <w:t xml:space="preserve"> first</w:t>
      </w:r>
      <w:r w:rsidR="00C23B89" w:rsidRPr="00DC1D30">
        <w:rPr>
          <w:rFonts w:ascii="Franklin Gothic Book" w:hAnsi="Franklin Gothic Book"/>
          <w:lang w:val="en-US"/>
        </w:rPr>
        <w:t xml:space="preserve"> </w:t>
      </w:r>
      <w:r w:rsidR="00DF09A5" w:rsidRPr="00DC1D30">
        <w:rPr>
          <w:rFonts w:ascii="Franklin Gothic Book" w:hAnsi="Franklin Gothic Book"/>
          <w:lang w:val="en-US"/>
        </w:rPr>
        <w:t xml:space="preserve">of </w:t>
      </w:r>
      <w:r w:rsidR="00DD4135" w:rsidRPr="00DC1D30">
        <w:rPr>
          <w:rFonts w:ascii="Franklin Gothic Book" w:hAnsi="Franklin Gothic Book"/>
          <w:lang w:val="en-US"/>
        </w:rPr>
        <w:t>its</w:t>
      </w:r>
      <w:r w:rsidR="00DF09A5" w:rsidRPr="00DC1D30">
        <w:rPr>
          <w:rFonts w:ascii="Franklin Gothic Book" w:hAnsi="Franklin Gothic Book"/>
          <w:lang w:val="en-US"/>
        </w:rPr>
        <w:t xml:space="preserve"> kind</w:t>
      </w:r>
      <w:r w:rsidR="005154BE" w:rsidRPr="00DC1D30">
        <w:rPr>
          <w:rFonts w:ascii="Franklin Gothic Book" w:hAnsi="Franklin Gothic Book"/>
          <w:lang w:val="en-US"/>
        </w:rPr>
        <w:t>.</w:t>
      </w:r>
      <w:r w:rsidR="008046CC" w:rsidRPr="00DC1D30">
        <w:rPr>
          <w:rFonts w:ascii="Franklin Gothic Book" w:hAnsi="Franklin Gothic Book"/>
          <w:lang w:val="en-US"/>
        </w:rPr>
        <w:t xml:space="preserve"> </w:t>
      </w:r>
      <w:r w:rsidR="00272526" w:rsidRPr="00DC1D30">
        <w:rPr>
          <w:rFonts w:ascii="Franklin Gothic Book" w:hAnsi="Franklin Gothic Book"/>
          <w:lang w:val="en-US"/>
        </w:rPr>
        <w:t xml:space="preserve">PHINIA supported the project by providing hydrogen injection components critical for </w:t>
      </w:r>
      <w:r w:rsidR="008C7CBA" w:rsidRPr="00DC1D30">
        <w:rPr>
          <w:rFonts w:ascii="Franklin Gothic Book" w:hAnsi="Franklin Gothic Book"/>
          <w:lang w:val="en-US"/>
        </w:rPr>
        <w:t xml:space="preserve">the retrofit. </w:t>
      </w:r>
      <w:r w:rsidR="008046CC" w:rsidRPr="00DC1D30">
        <w:rPr>
          <w:rFonts w:ascii="Franklin Gothic Book" w:hAnsi="Franklin Gothic Book"/>
          <w:lang w:val="en-US"/>
        </w:rPr>
        <w:t>This project highlights</w:t>
      </w:r>
      <w:r w:rsidR="00C70AC2" w:rsidRPr="00DC1D30">
        <w:rPr>
          <w:rFonts w:ascii="Franklin Gothic Book" w:hAnsi="Franklin Gothic Book"/>
          <w:lang w:val="en-US"/>
        </w:rPr>
        <w:t xml:space="preserve"> the</w:t>
      </w:r>
      <w:r w:rsidR="008046CC" w:rsidRPr="00DC1D30">
        <w:rPr>
          <w:rFonts w:ascii="Franklin Gothic Book" w:hAnsi="Franklin Gothic Book"/>
          <w:lang w:val="en-US"/>
        </w:rPr>
        <w:t xml:space="preserve"> partners</w:t>
      </w:r>
      <w:r w:rsidR="002B4241" w:rsidRPr="00DC1D30">
        <w:rPr>
          <w:rFonts w:ascii="Franklin Gothic Book" w:hAnsi="Franklin Gothic Book"/>
          <w:lang w:val="en-US"/>
        </w:rPr>
        <w:t>’</w:t>
      </w:r>
      <w:r w:rsidR="008046CC" w:rsidRPr="00DC1D30">
        <w:rPr>
          <w:rFonts w:ascii="Franklin Gothic Book" w:hAnsi="Franklin Gothic Book"/>
          <w:lang w:val="en-US"/>
        </w:rPr>
        <w:t xml:space="preserve"> commitment to the decarbonization </w:t>
      </w:r>
      <w:r w:rsidR="00997132" w:rsidRPr="00DC1D30">
        <w:rPr>
          <w:rFonts w:ascii="Franklin Gothic Book" w:hAnsi="Franklin Gothic Book"/>
          <w:lang w:val="en-US"/>
        </w:rPr>
        <w:t>of transport</w:t>
      </w:r>
      <w:r w:rsidR="00675B9F" w:rsidRPr="00DC1D30">
        <w:rPr>
          <w:rFonts w:ascii="Franklin Gothic Book" w:hAnsi="Franklin Gothic Book"/>
          <w:lang w:val="en-US"/>
        </w:rPr>
        <w:t xml:space="preserve"> by using hydrogen as a viable </w:t>
      </w:r>
      <w:r w:rsidR="00332878" w:rsidRPr="00DC1D30">
        <w:rPr>
          <w:rFonts w:ascii="Franklin Gothic Book" w:hAnsi="Franklin Gothic Book"/>
          <w:lang w:val="en-US"/>
        </w:rPr>
        <w:t>alternative</w:t>
      </w:r>
      <w:r w:rsidR="00947390" w:rsidRPr="00DC1D30">
        <w:rPr>
          <w:rFonts w:ascii="Franklin Gothic Book" w:hAnsi="Franklin Gothic Book"/>
          <w:lang w:val="en-US"/>
        </w:rPr>
        <w:t xml:space="preserve"> to conventional fuels.</w:t>
      </w:r>
    </w:p>
    <w:p w14:paraId="25FD0CC4" w14:textId="77777777" w:rsidR="00947390" w:rsidRPr="00DC1D30" w:rsidRDefault="00947390" w:rsidP="00447911">
      <w:pPr>
        <w:spacing w:line="360" w:lineRule="auto"/>
        <w:contextualSpacing/>
        <w:rPr>
          <w:rFonts w:ascii="Franklin Gothic Book" w:hAnsi="Franklin Gothic Book"/>
          <w:lang w:val="en-US"/>
        </w:rPr>
      </w:pPr>
    </w:p>
    <w:p w14:paraId="51D9988E" w14:textId="044DF5FC" w:rsidR="00947390" w:rsidRPr="00DC1D30" w:rsidRDefault="00546BF1" w:rsidP="00447911">
      <w:pPr>
        <w:spacing w:line="360" w:lineRule="auto"/>
        <w:contextualSpacing/>
        <w:rPr>
          <w:rFonts w:ascii="Franklin Gothic Book" w:hAnsi="Franklin Gothic Book"/>
          <w:lang w:val="en-US"/>
        </w:rPr>
      </w:pPr>
      <w:r w:rsidRPr="00DC1D30">
        <w:rPr>
          <w:rFonts w:ascii="Franklin Gothic Book" w:hAnsi="Franklin Gothic Book"/>
          <w:lang w:val="en-US"/>
        </w:rPr>
        <w:t>Showcased</w:t>
      </w:r>
      <w:r w:rsidR="00863FEB" w:rsidRPr="00DC1D30">
        <w:rPr>
          <w:rFonts w:ascii="Franklin Gothic Book" w:hAnsi="Franklin Gothic Book"/>
          <w:lang w:val="en-US"/>
        </w:rPr>
        <w:t xml:space="preserve"> for the first time at</w:t>
      </w:r>
      <w:r w:rsidRPr="00DC1D30">
        <w:rPr>
          <w:rFonts w:ascii="Franklin Gothic Book" w:hAnsi="Franklin Gothic Book"/>
          <w:lang w:val="en-US"/>
        </w:rPr>
        <w:t xml:space="preserve"> CES </w:t>
      </w:r>
      <w:r w:rsidR="00863FEB" w:rsidRPr="00DC1D30">
        <w:rPr>
          <w:rFonts w:ascii="Franklin Gothic Book" w:hAnsi="Franklin Gothic Book"/>
          <w:lang w:val="en-US"/>
        </w:rPr>
        <w:t>2024</w:t>
      </w:r>
      <w:r w:rsidR="005D10EB" w:rsidRPr="00DC1D30">
        <w:rPr>
          <w:rFonts w:ascii="Franklin Gothic Book" w:hAnsi="Franklin Gothic Book"/>
          <w:lang w:val="en-US"/>
        </w:rPr>
        <w:t xml:space="preserve"> in</w:t>
      </w:r>
      <w:r w:rsidRPr="00DC1D30">
        <w:rPr>
          <w:rFonts w:ascii="Franklin Gothic Book" w:hAnsi="Franklin Gothic Book"/>
          <w:lang w:val="en-US"/>
        </w:rPr>
        <w:t xml:space="preserve"> Las Vegas</w:t>
      </w:r>
      <w:r w:rsidR="00332878" w:rsidRPr="00DC1D30">
        <w:rPr>
          <w:rFonts w:ascii="Franklin Gothic Book" w:hAnsi="Franklin Gothic Book"/>
          <w:lang w:val="en-US"/>
        </w:rPr>
        <w:t xml:space="preserve">, </w:t>
      </w:r>
      <w:r w:rsidR="00E52A7E" w:rsidRPr="00DC1D30">
        <w:rPr>
          <w:rFonts w:ascii="Franklin Gothic Book" w:hAnsi="Franklin Gothic Book"/>
          <w:lang w:val="en-US"/>
        </w:rPr>
        <w:t>th</w:t>
      </w:r>
      <w:r w:rsidR="00BD1476" w:rsidRPr="00DC1D30">
        <w:rPr>
          <w:rFonts w:ascii="Franklin Gothic Book" w:hAnsi="Franklin Gothic Book"/>
          <w:lang w:val="en-US"/>
        </w:rPr>
        <w:t>e</w:t>
      </w:r>
      <w:r w:rsidR="00E52A7E" w:rsidRPr="00DC1D30">
        <w:rPr>
          <w:rFonts w:ascii="Franklin Gothic Book" w:hAnsi="Franklin Gothic Book"/>
          <w:lang w:val="en-US"/>
        </w:rPr>
        <w:t xml:space="preserve"> project </w:t>
      </w:r>
      <w:r w:rsidR="00B52454" w:rsidRPr="00DC1D30">
        <w:rPr>
          <w:rFonts w:ascii="Franklin Gothic Book" w:hAnsi="Franklin Gothic Book"/>
          <w:lang w:val="en-US"/>
        </w:rPr>
        <w:t xml:space="preserve">displayed </w:t>
      </w:r>
      <w:r w:rsidR="005041C6" w:rsidRPr="00DC1D30">
        <w:rPr>
          <w:rFonts w:ascii="Franklin Gothic Book" w:hAnsi="Franklin Gothic Book"/>
          <w:lang w:val="en-US"/>
        </w:rPr>
        <w:t xml:space="preserve">the technological expertise of </w:t>
      </w:r>
      <w:r w:rsidR="00B31AF1" w:rsidRPr="00DC1D30">
        <w:rPr>
          <w:rFonts w:ascii="Franklin Gothic Book" w:hAnsi="Franklin Gothic Book"/>
          <w:lang w:val="en-US"/>
        </w:rPr>
        <w:t>th</w:t>
      </w:r>
      <w:r w:rsidR="00BD1476" w:rsidRPr="00DC1D30">
        <w:rPr>
          <w:rFonts w:ascii="Franklin Gothic Book" w:hAnsi="Franklin Gothic Book"/>
          <w:lang w:val="en-US"/>
        </w:rPr>
        <w:t>is</w:t>
      </w:r>
      <w:r w:rsidR="00B31AF1" w:rsidRPr="00DC1D30">
        <w:rPr>
          <w:rFonts w:ascii="Franklin Gothic Book" w:hAnsi="Franklin Gothic Book"/>
          <w:lang w:val="en-US"/>
        </w:rPr>
        <w:t xml:space="preserve"> collaboration </w:t>
      </w:r>
      <w:r w:rsidR="007120DD" w:rsidRPr="00DC1D30">
        <w:rPr>
          <w:rFonts w:ascii="Franklin Gothic Book" w:hAnsi="Franklin Gothic Book"/>
          <w:lang w:val="en-US"/>
        </w:rPr>
        <w:t xml:space="preserve">and the </w:t>
      </w:r>
      <w:r w:rsidR="00F851FB" w:rsidRPr="00DC1D30">
        <w:rPr>
          <w:rFonts w:ascii="Franklin Gothic Book" w:hAnsi="Franklin Gothic Book"/>
          <w:lang w:val="en-US"/>
        </w:rPr>
        <w:t xml:space="preserve">joint </w:t>
      </w:r>
      <w:r w:rsidR="007120DD" w:rsidRPr="00DC1D30">
        <w:rPr>
          <w:rFonts w:ascii="Franklin Gothic Book" w:hAnsi="Franklin Gothic Book"/>
          <w:lang w:val="en-US"/>
        </w:rPr>
        <w:t xml:space="preserve">desire to </w:t>
      </w:r>
      <w:r w:rsidR="006D1D33" w:rsidRPr="00DC1D30">
        <w:rPr>
          <w:rFonts w:ascii="Franklin Gothic Book" w:hAnsi="Franklin Gothic Book"/>
          <w:lang w:val="en-US"/>
        </w:rPr>
        <w:t xml:space="preserve">bring </w:t>
      </w:r>
      <w:r w:rsidR="001C2341" w:rsidRPr="00DC1D30">
        <w:rPr>
          <w:rFonts w:ascii="Franklin Gothic Book" w:hAnsi="Franklin Gothic Book"/>
          <w:lang w:val="en-US"/>
        </w:rPr>
        <w:t xml:space="preserve">global attention to </w:t>
      </w:r>
      <w:r w:rsidR="006D1D33" w:rsidRPr="00DC1D30">
        <w:rPr>
          <w:rFonts w:ascii="Franklin Gothic Book" w:hAnsi="Franklin Gothic Book"/>
          <w:lang w:val="en-US"/>
        </w:rPr>
        <w:t xml:space="preserve">the versatility </w:t>
      </w:r>
      <w:r w:rsidR="008D2E61" w:rsidRPr="00DC1D30">
        <w:rPr>
          <w:rFonts w:ascii="Franklin Gothic Book" w:hAnsi="Franklin Gothic Book"/>
          <w:lang w:val="en-US"/>
        </w:rPr>
        <w:t xml:space="preserve">and potential </w:t>
      </w:r>
      <w:r w:rsidR="006A5ED1" w:rsidRPr="00DC1D30">
        <w:rPr>
          <w:rFonts w:ascii="Franklin Gothic Book" w:hAnsi="Franklin Gothic Book"/>
          <w:lang w:val="en-US"/>
        </w:rPr>
        <w:t>of H</w:t>
      </w:r>
      <w:r w:rsidR="00B26D32" w:rsidRPr="00DC1D30">
        <w:rPr>
          <w:rFonts w:ascii="Cambria Math" w:hAnsi="Cambria Math" w:cs="Cambria Math"/>
          <w:lang w:val="en-US"/>
        </w:rPr>
        <w:t>₂</w:t>
      </w:r>
      <w:r w:rsidR="006A5ED1" w:rsidRPr="00DC1D30">
        <w:rPr>
          <w:rFonts w:ascii="Franklin Gothic Book" w:hAnsi="Franklin Gothic Book"/>
          <w:lang w:val="en-US"/>
        </w:rPr>
        <w:t>ICE</w:t>
      </w:r>
      <w:r w:rsidR="002B4241" w:rsidRPr="00DC1D30">
        <w:rPr>
          <w:rFonts w:ascii="Franklin Gothic Book" w:hAnsi="Franklin Gothic Book"/>
          <w:lang w:val="en-US"/>
        </w:rPr>
        <w:t xml:space="preserve"> </w:t>
      </w:r>
      <w:r w:rsidR="00863FEB" w:rsidRPr="00DC1D30">
        <w:rPr>
          <w:rFonts w:ascii="Franklin Gothic Book" w:hAnsi="Franklin Gothic Book"/>
          <w:lang w:val="en-US"/>
        </w:rPr>
        <w:t>for</w:t>
      </w:r>
      <w:r w:rsidR="002B4241" w:rsidRPr="00DC1D30">
        <w:rPr>
          <w:rFonts w:ascii="Franklin Gothic Book" w:hAnsi="Franklin Gothic Book"/>
          <w:lang w:val="en-US"/>
        </w:rPr>
        <w:t xml:space="preserve"> </w:t>
      </w:r>
      <w:r w:rsidR="009905FA" w:rsidRPr="00DC1D30">
        <w:rPr>
          <w:rFonts w:ascii="Franklin Gothic Book" w:hAnsi="Franklin Gothic Book"/>
          <w:lang w:val="en-US"/>
        </w:rPr>
        <w:t xml:space="preserve">vehicle retrofit. This iconic vehicle </w:t>
      </w:r>
      <w:r w:rsidR="00B20CFE" w:rsidRPr="00DC1D30">
        <w:rPr>
          <w:rFonts w:ascii="Franklin Gothic Book" w:hAnsi="Franklin Gothic Book"/>
          <w:lang w:val="en-US"/>
        </w:rPr>
        <w:t xml:space="preserve">demonstrates </w:t>
      </w:r>
      <w:r w:rsidR="004379A7" w:rsidRPr="00DC1D30">
        <w:rPr>
          <w:rFonts w:ascii="Franklin Gothic Book" w:hAnsi="Franklin Gothic Book"/>
          <w:lang w:val="en-US"/>
        </w:rPr>
        <w:t xml:space="preserve">the possibility of a high powered V8 engine </w:t>
      </w:r>
      <w:r w:rsidR="00453638" w:rsidRPr="00DC1D30">
        <w:rPr>
          <w:rFonts w:ascii="Franklin Gothic Book" w:hAnsi="Franklin Gothic Book"/>
          <w:lang w:val="en-US"/>
        </w:rPr>
        <w:t>conversion</w:t>
      </w:r>
      <w:r w:rsidR="003372E7" w:rsidRPr="00DC1D30">
        <w:rPr>
          <w:rFonts w:ascii="Franklin Gothic Book" w:hAnsi="Franklin Gothic Book"/>
          <w:lang w:val="en-US"/>
        </w:rPr>
        <w:t xml:space="preserve"> for classic vehicles as well as wider practical applications including</w:t>
      </w:r>
      <w:r w:rsidR="00416A53" w:rsidRPr="00DC1D30">
        <w:rPr>
          <w:rFonts w:ascii="Franklin Gothic Book" w:hAnsi="Franklin Gothic Book"/>
          <w:lang w:val="en-US"/>
        </w:rPr>
        <w:t xml:space="preserve"> commercial vehicles and motor sports. </w:t>
      </w:r>
    </w:p>
    <w:p w14:paraId="53CE2845" w14:textId="77777777" w:rsidR="00966581" w:rsidRPr="00DC1D30" w:rsidRDefault="00966581" w:rsidP="00447911">
      <w:pPr>
        <w:spacing w:line="360" w:lineRule="auto"/>
        <w:contextualSpacing/>
        <w:rPr>
          <w:rFonts w:ascii="Franklin Gothic Book" w:hAnsi="Franklin Gothic Book"/>
          <w:lang w:val="en-US"/>
        </w:rPr>
      </w:pPr>
    </w:p>
    <w:p w14:paraId="3DB99B97" w14:textId="2CFA3B17" w:rsidR="00966581" w:rsidRPr="00DC1D30" w:rsidRDefault="0023423D" w:rsidP="00447911">
      <w:pPr>
        <w:spacing w:line="360" w:lineRule="auto"/>
        <w:contextualSpacing/>
        <w:rPr>
          <w:rFonts w:ascii="Franklin Gothic Book" w:hAnsi="Franklin Gothic Book"/>
          <w:lang w:val="en-US"/>
        </w:rPr>
      </w:pPr>
      <w:r w:rsidRPr="00DC1D30">
        <w:rPr>
          <w:rFonts w:ascii="Franklin Gothic Book" w:hAnsi="Franklin Gothic Book"/>
          <w:lang w:val="en-US"/>
        </w:rPr>
        <w:t>PHINIA</w:t>
      </w:r>
      <w:r w:rsidR="00E27BA8" w:rsidRPr="00DC1D30">
        <w:rPr>
          <w:rFonts w:ascii="Franklin Gothic Book" w:hAnsi="Franklin Gothic Book"/>
          <w:lang w:val="en-US"/>
        </w:rPr>
        <w:t xml:space="preserve"> has been involved with this project </w:t>
      </w:r>
      <w:r w:rsidR="001C2341" w:rsidRPr="00DC1D30">
        <w:rPr>
          <w:rFonts w:ascii="Franklin Gothic Book" w:hAnsi="Franklin Gothic Book"/>
          <w:lang w:val="en-US"/>
        </w:rPr>
        <w:t xml:space="preserve">since </w:t>
      </w:r>
      <w:r w:rsidR="004203A9" w:rsidRPr="00DC1D30">
        <w:rPr>
          <w:rFonts w:ascii="Franklin Gothic Book" w:hAnsi="Franklin Gothic Book"/>
          <w:lang w:val="en-US"/>
        </w:rPr>
        <w:t>its launch in Q4 2022</w:t>
      </w:r>
      <w:r w:rsidR="002906BC" w:rsidRPr="00DC1D30">
        <w:rPr>
          <w:rFonts w:ascii="Franklin Gothic Book" w:hAnsi="Franklin Gothic Book"/>
          <w:lang w:val="en-US"/>
        </w:rPr>
        <w:t xml:space="preserve">. </w:t>
      </w:r>
      <w:r w:rsidR="0077400F" w:rsidRPr="00DC1D30">
        <w:rPr>
          <w:rFonts w:ascii="Franklin Gothic Book" w:hAnsi="Franklin Gothic Book"/>
          <w:lang w:val="en-US"/>
        </w:rPr>
        <w:t xml:space="preserve">The </w:t>
      </w:r>
      <w:r w:rsidR="003F60C9" w:rsidRPr="00DC1D30">
        <w:rPr>
          <w:rFonts w:ascii="Franklin Gothic Book" w:hAnsi="Franklin Gothic Book"/>
          <w:lang w:val="en-US"/>
        </w:rPr>
        <w:t>project’s rapid progression</w:t>
      </w:r>
      <w:r w:rsidR="0063710C" w:rsidRPr="00DC1D30">
        <w:rPr>
          <w:rFonts w:ascii="Franklin Gothic Book" w:hAnsi="Franklin Gothic Book"/>
          <w:lang w:val="en-US"/>
        </w:rPr>
        <w:t xml:space="preserve"> </w:t>
      </w:r>
      <w:r w:rsidR="0077400F" w:rsidRPr="00DC1D30">
        <w:rPr>
          <w:rFonts w:ascii="Franklin Gothic Book" w:hAnsi="Franklin Gothic Book"/>
          <w:lang w:val="en-US"/>
        </w:rPr>
        <w:t>t</w:t>
      </w:r>
      <w:r w:rsidR="009D7CEE" w:rsidRPr="00DC1D30">
        <w:rPr>
          <w:rFonts w:ascii="Franklin Gothic Book" w:hAnsi="Franklin Gothic Book"/>
          <w:lang w:val="en-US"/>
        </w:rPr>
        <w:t>o completing the</w:t>
      </w:r>
      <w:r w:rsidR="0077400F" w:rsidRPr="00DC1D30">
        <w:rPr>
          <w:rFonts w:ascii="Franklin Gothic Book" w:hAnsi="Franklin Gothic Book"/>
          <w:lang w:val="en-US"/>
        </w:rPr>
        <w:t xml:space="preserve"> </w:t>
      </w:r>
      <w:r w:rsidR="00C9728C" w:rsidRPr="00DC1D30">
        <w:rPr>
          <w:rFonts w:ascii="Franklin Gothic Book" w:hAnsi="Franklin Gothic Book"/>
          <w:lang w:val="en-US"/>
        </w:rPr>
        <w:t xml:space="preserve">final </w:t>
      </w:r>
      <w:r w:rsidR="0077400F" w:rsidRPr="00DC1D30">
        <w:rPr>
          <w:rFonts w:ascii="Franklin Gothic Book" w:hAnsi="Franklin Gothic Book"/>
          <w:lang w:val="en-US"/>
        </w:rPr>
        <w:t xml:space="preserve">demonstration </w:t>
      </w:r>
      <w:r w:rsidR="001128EF" w:rsidRPr="00DC1D30">
        <w:rPr>
          <w:rFonts w:ascii="Franklin Gothic Book" w:hAnsi="Franklin Gothic Book"/>
          <w:lang w:val="en-US"/>
        </w:rPr>
        <w:t>highlight</w:t>
      </w:r>
      <w:r w:rsidR="009D7CEE" w:rsidRPr="00DC1D30">
        <w:rPr>
          <w:rFonts w:ascii="Franklin Gothic Book" w:hAnsi="Franklin Gothic Book"/>
          <w:lang w:val="en-US"/>
        </w:rPr>
        <w:t>s</w:t>
      </w:r>
      <w:r w:rsidR="00B36021" w:rsidRPr="00DC1D30">
        <w:rPr>
          <w:rFonts w:ascii="Franklin Gothic Book" w:hAnsi="Franklin Gothic Book"/>
          <w:lang w:val="en-US"/>
        </w:rPr>
        <w:t xml:space="preserve"> the ease of integration </w:t>
      </w:r>
      <w:r w:rsidR="00C877FF" w:rsidRPr="00DC1D30">
        <w:rPr>
          <w:rFonts w:ascii="Franklin Gothic Book" w:hAnsi="Franklin Gothic Book"/>
          <w:lang w:val="en-US"/>
        </w:rPr>
        <w:t>with</w:t>
      </w:r>
      <w:r w:rsidR="00B36021" w:rsidRPr="00DC1D30">
        <w:rPr>
          <w:rFonts w:ascii="Franklin Gothic Book" w:hAnsi="Franklin Gothic Book"/>
          <w:lang w:val="en-US"/>
        </w:rPr>
        <w:t xml:space="preserve"> existing combustion engines.</w:t>
      </w:r>
      <w:r w:rsidR="00C27DC8" w:rsidRPr="00DC1D30">
        <w:rPr>
          <w:rFonts w:ascii="Franklin Gothic Book" w:hAnsi="Franklin Gothic Book"/>
          <w:lang w:val="en-US"/>
        </w:rPr>
        <w:t xml:space="preserve"> </w:t>
      </w:r>
      <w:r w:rsidR="00796EC0" w:rsidRPr="00DC1D30">
        <w:rPr>
          <w:rFonts w:ascii="Franklin Gothic Book" w:hAnsi="Franklin Gothic Book"/>
          <w:lang w:val="en-US"/>
        </w:rPr>
        <w:t xml:space="preserve">In addition to </w:t>
      </w:r>
      <w:r w:rsidR="00BD7B06" w:rsidRPr="00DC1D30">
        <w:rPr>
          <w:rFonts w:ascii="Franklin Gothic Book" w:hAnsi="Franklin Gothic Book"/>
          <w:lang w:val="en-US"/>
        </w:rPr>
        <w:t>providing</w:t>
      </w:r>
      <w:r w:rsidR="00796EC0" w:rsidRPr="00DC1D30">
        <w:rPr>
          <w:rFonts w:ascii="Franklin Gothic Book" w:hAnsi="Franklin Gothic Book"/>
          <w:lang w:val="en-US"/>
        </w:rPr>
        <w:t xml:space="preserve"> </w:t>
      </w:r>
      <w:r w:rsidRPr="00DC1D30">
        <w:rPr>
          <w:rFonts w:ascii="Franklin Gothic Book" w:hAnsi="Franklin Gothic Book"/>
          <w:lang w:val="en-US"/>
        </w:rPr>
        <w:t>various components</w:t>
      </w:r>
      <w:r w:rsidR="00BD7B06" w:rsidRPr="00DC1D30">
        <w:rPr>
          <w:rFonts w:ascii="Franklin Gothic Book" w:hAnsi="Franklin Gothic Book"/>
          <w:lang w:val="en-US"/>
        </w:rPr>
        <w:t>,</w:t>
      </w:r>
      <w:r w:rsidRPr="00DC1D30">
        <w:rPr>
          <w:rFonts w:ascii="Franklin Gothic Book" w:hAnsi="Franklin Gothic Book"/>
          <w:lang w:val="en-US"/>
        </w:rPr>
        <w:t xml:space="preserve"> including it</w:t>
      </w:r>
      <w:r w:rsidR="00B22B79" w:rsidRPr="00DC1D30">
        <w:rPr>
          <w:rFonts w:ascii="Franklin Gothic Book" w:hAnsi="Franklin Gothic Book"/>
          <w:lang w:val="en-US"/>
        </w:rPr>
        <w:t>s DI CHG10 Injector</w:t>
      </w:r>
      <w:r w:rsidR="00BD7B06" w:rsidRPr="00DC1D30">
        <w:rPr>
          <w:rFonts w:ascii="Franklin Gothic Book" w:hAnsi="Franklin Gothic Book"/>
          <w:lang w:val="en-US"/>
        </w:rPr>
        <w:t xml:space="preserve"> </w:t>
      </w:r>
      <w:r w:rsidR="005F4CDF" w:rsidRPr="00DC1D30">
        <w:rPr>
          <w:rFonts w:ascii="Franklin Gothic Book" w:hAnsi="Franklin Gothic Book"/>
          <w:lang w:val="en-US"/>
        </w:rPr>
        <w:t xml:space="preserve">and </w:t>
      </w:r>
      <w:r w:rsidR="00B22B79" w:rsidRPr="00DC1D30">
        <w:rPr>
          <w:rFonts w:ascii="Franklin Gothic Book" w:hAnsi="Franklin Gothic Book"/>
          <w:lang w:val="en-US"/>
        </w:rPr>
        <w:t>Injector Drive</w:t>
      </w:r>
      <w:r w:rsidR="001B3A4A" w:rsidRPr="00DC1D30">
        <w:rPr>
          <w:rFonts w:ascii="Franklin Gothic Book" w:hAnsi="Franklin Gothic Book"/>
          <w:lang w:val="en-US"/>
        </w:rPr>
        <w:t xml:space="preserve">r, </w:t>
      </w:r>
      <w:r w:rsidR="005F4CDF" w:rsidRPr="00DC1D30">
        <w:rPr>
          <w:rFonts w:ascii="Franklin Gothic Book" w:hAnsi="Franklin Gothic Book"/>
          <w:lang w:val="en-US"/>
        </w:rPr>
        <w:t>PHINIA also</w:t>
      </w:r>
      <w:r w:rsidR="000B0420" w:rsidRPr="00DC1D30">
        <w:rPr>
          <w:rFonts w:ascii="Franklin Gothic Book" w:hAnsi="Franklin Gothic Book"/>
          <w:lang w:val="en-US"/>
        </w:rPr>
        <w:t xml:space="preserve"> supported </w:t>
      </w:r>
      <w:r w:rsidR="00364696" w:rsidRPr="00DC1D30">
        <w:rPr>
          <w:rFonts w:ascii="Franklin Gothic Book" w:hAnsi="Franklin Gothic Book"/>
          <w:lang w:val="en-US"/>
        </w:rPr>
        <w:t>at</w:t>
      </w:r>
      <w:r w:rsidR="000B0420" w:rsidRPr="00DC1D30">
        <w:rPr>
          <w:rFonts w:ascii="Franklin Gothic Book" w:hAnsi="Franklin Gothic Book"/>
          <w:lang w:val="en-US"/>
        </w:rPr>
        <w:t xml:space="preserve"> </w:t>
      </w:r>
      <w:r w:rsidR="00BC5C60" w:rsidRPr="00DC1D30">
        <w:rPr>
          <w:rFonts w:ascii="Franklin Gothic Book" w:hAnsi="Franklin Gothic Book"/>
          <w:lang w:val="en-US"/>
        </w:rPr>
        <w:t>it</w:t>
      </w:r>
      <w:r w:rsidR="00186161" w:rsidRPr="00DC1D30">
        <w:rPr>
          <w:rFonts w:ascii="Franklin Gothic Book" w:hAnsi="Franklin Gothic Book"/>
          <w:lang w:val="en-US"/>
        </w:rPr>
        <w:t>s</w:t>
      </w:r>
      <w:r w:rsidR="00BC5C60" w:rsidRPr="00DC1D30">
        <w:rPr>
          <w:rFonts w:ascii="Franklin Gothic Book" w:hAnsi="Franklin Gothic Book"/>
          <w:lang w:val="en-US"/>
        </w:rPr>
        <w:t xml:space="preserve"> testing facilities </w:t>
      </w:r>
      <w:r w:rsidR="00364696" w:rsidRPr="00DC1D30">
        <w:rPr>
          <w:rFonts w:ascii="Franklin Gothic Book" w:hAnsi="Franklin Gothic Book"/>
          <w:lang w:val="en-US"/>
        </w:rPr>
        <w:t>with H</w:t>
      </w:r>
      <w:r w:rsidR="00DD1626" w:rsidRPr="00DC1D30">
        <w:rPr>
          <w:rFonts w:ascii="Cambria Math" w:hAnsi="Cambria Math" w:cs="Cambria Math"/>
          <w:lang w:val="en-US"/>
        </w:rPr>
        <w:t>₂</w:t>
      </w:r>
      <w:r w:rsidR="00364696" w:rsidRPr="00DC1D30">
        <w:rPr>
          <w:rFonts w:ascii="Franklin Gothic Book" w:hAnsi="Franklin Gothic Book"/>
          <w:lang w:val="en-US"/>
        </w:rPr>
        <w:t xml:space="preserve"> Combustion </w:t>
      </w:r>
      <w:r w:rsidR="00C10235" w:rsidRPr="00DC1D30">
        <w:rPr>
          <w:rFonts w:ascii="Franklin Gothic Book" w:hAnsi="Franklin Gothic Book"/>
          <w:lang w:val="en-US"/>
        </w:rPr>
        <w:t>s</w:t>
      </w:r>
      <w:r w:rsidR="00364696" w:rsidRPr="00DC1D30">
        <w:rPr>
          <w:rFonts w:ascii="Franklin Gothic Book" w:hAnsi="Franklin Gothic Book"/>
          <w:lang w:val="en-US"/>
        </w:rPr>
        <w:t>imulation</w:t>
      </w:r>
      <w:r w:rsidR="00C10235" w:rsidRPr="00DC1D30">
        <w:rPr>
          <w:rFonts w:ascii="Franklin Gothic Book" w:hAnsi="Franklin Gothic Book"/>
          <w:lang w:val="en-US"/>
        </w:rPr>
        <w:t xml:space="preserve"> and calibration</w:t>
      </w:r>
      <w:r w:rsidR="00186161" w:rsidRPr="00DC1D30">
        <w:rPr>
          <w:rFonts w:ascii="Franklin Gothic Book" w:hAnsi="Franklin Gothic Book"/>
          <w:lang w:val="en-US"/>
        </w:rPr>
        <w:t>,</w:t>
      </w:r>
      <w:r w:rsidR="00C10235" w:rsidRPr="00DC1D30">
        <w:rPr>
          <w:rFonts w:ascii="Franklin Gothic Book" w:hAnsi="Franklin Gothic Book"/>
          <w:lang w:val="en-US"/>
        </w:rPr>
        <w:t xml:space="preserve"> building on </w:t>
      </w:r>
      <w:r w:rsidR="00686AD1" w:rsidRPr="00DC1D30">
        <w:rPr>
          <w:rFonts w:ascii="Franklin Gothic Book" w:hAnsi="Franklin Gothic Book"/>
          <w:lang w:val="en-US"/>
        </w:rPr>
        <w:t xml:space="preserve">and enhancing the company’s existing knowledge </w:t>
      </w:r>
      <w:r w:rsidR="001128EF" w:rsidRPr="00DC1D30">
        <w:rPr>
          <w:rFonts w:ascii="Franklin Gothic Book" w:hAnsi="Franklin Gothic Book"/>
          <w:lang w:val="en-US"/>
        </w:rPr>
        <w:t>and expertise.</w:t>
      </w:r>
    </w:p>
    <w:p w14:paraId="442B9073" w14:textId="77777777" w:rsidR="001128EF" w:rsidRPr="00DC1D30" w:rsidRDefault="001128EF" w:rsidP="00447911">
      <w:pPr>
        <w:spacing w:line="360" w:lineRule="auto"/>
        <w:contextualSpacing/>
        <w:rPr>
          <w:rFonts w:ascii="Franklin Gothic Book" w:hAnsi="Franklin Gothic Book"/>
          <w:lang w:val="en-US"/>
        </w:rPr>
      </w:pPr>
    </w:p>
    <w:p w14:paraId="575DAB69" w14:textId="01617FBF" w:rsidR="00186161" w:rsidRPr="00DC1D30" w:rsidRDefault="00F42D90" w:rsidP="00447911">
      <w:pPr>
        <w:spacing w:line="360" w:lineRule="auto"/>
        <w:contextualSpacing/>
        <w:rPr>
          <w:rFonts w:ascii="Franklin Gothic Book" w:hAnsi="Franklin Gothic Book"/>
          <w:lang w:val="en-US"/>
        </w:rPr>
      </w:pPr>
      <w:r w:rsidRPr="00DC1D30">
        <w:rPr>
          <w:rFonts w:ascii="Franklin Gothic Book" w:hAnsi="Franklin Gothic Book"/>
          <w:lang w:val="en-US"/>
        </w:rPr>
        <w:t xml:space="preserve">“Working </w:t>
      </w:r>
      <w:r w:rsidR="002D43F0" w:rsidRPr="00DC1D30">
        <w:rPr>
          <w:rFonts w:ascii="Franklin Gothic Book" w:hAnsi="Franklin Gothic Book"/>
          <w:lang w:val="en-US"/>
        </w:rPr>
        <w:t xml:space="preserve">on this project </w:t>
      </w:r>
      <w:r w:rsidRPr="00DC1D30">
        <w:rPr>
          <w:rFonts w:ascii="Franklin Gothic Book" w:hAnsi="Franklin Gothic Book"/>
          <w:lang w:val="en-US"/>
        </w:rPr>
        <w:t xml:space="preserve">with </w:t>
      </w:r>
      <w:r w:rsidR="002D43F0" w:rsidRPr="00DC1D30">
        <w:rPr>
          <w:rFonts w:ascii="Franklin Gothic Book" w:hAnsi="Franklin Gothic Book"/>
          <w:lang w:val="en-US"/>
        </w:rPr>
        <w:t xml:space="preserve">GCK Group and Solution F has been </w:t>
      </w:r>
      <w:r w:rsidR="00CA3C0B" w:rsidRPr="00DC1D30">
        <w:rPr>
          <w:rFonts w:ascii="Franklin Gothic Book" w:hAnsi="Franklin Gothic Book"/>
          <w:lang w:val="en-US"/>
        </w:rPr>
        <w:t>a great opportunity for us to demonstrate our technical expertise and knowledge</w:t>
      </w:r>
      <w:r w:rsidR="00474654" w:rsidRPr="00DC1D30">
        <w:rPr>
          <w:rFonts w:ascii="Franklin Gothic Book" w:hAnsi="Franklin Gothic Book"/>
          <w:lang w:val="en-US"/>
        </w:rPr>
        <w:t>,</w:t>
      </w:r>
      <w:r w:rsidR="00CA3C0B" w:rsidRPr="00DC1D30">
        <w:rPr>
          <w:rFonts w:ascii="Franklin Gothic Book" w:hAnsi="Franklin Gothic Book"/>
          <w:lang w:val="en-US"/>
        </w:rPr>
        <w:t xml:space="preserve"> </w:t>
      </w:r>
      <w:r w:rsidR="000654D8" w:rsidRPr="00DC1D30">
        <w:rPr>
          <w:rFonts w:ascii="Franklin Gothic Book" w:hAnsi="Franklin Gothic Book"/>
          <w:lang w:val="en-US"/>
        </w:rPr>
        <w:t>as well as</w:t>
      </w:r>
      <w:r w:rsidR="00CA3C0B" w:rsidRPr="00DC1D30">
        <w:rPr>
          <w:rFonts w:ascii="Franklin Gothic Book" w:hAnsi="Franklin Gothic Book"/>
          <w:lang w:val="en-US"/>
        </w:rPr>
        <w:t xml:space="preserve"> the versatility and </w:t>
      </w:r>
      <w:r w:rsidR="00E5765E" w:rsidRPr="00DC1D30">
        <w:rPr>
          <w:rFonts w:ascii="Franklin Gothic Book" w:hAnsi="Franklin Gothic Book"/>
          <w:lang w:val="en-US"/>
        </w:rPr>
        <w:t>simplicity</w:t>
      </w:r>
      <w:r w:rsidR="00CA3C0B" w:rsidRPr="00DC1D30">
        <w:rPr>
          <w:rFonts w:ascii="Franklin Gothic Book" w:hAnsi="Franklin Gothic Book"/>
          <w:lang w:val="en-US"/>
        </w:rPr>
        <w:t xml:space="preserve"> of our</w:t>
      </w:r>
      <w:r w:rsidR="00C140FF" w:rsidRPr="00DC1D30">
        <w:rPr>
          <w:rFonts w:ascii="Franklin Gothic Book" w:hAnsi="Franklin Gothic Book"/>
          <w:lang w:val="en-US"/>
        </w:rPr>
        <w:t xml:space="preserve"> </w:t>
      </w:r>
      <w:r w:rsidR="006D3D89" w:rsidRPr="00DC1D30">
        <w:rPr>
          <w:rFonts w:ascii="Franklin Gothic Book" w:hAnsi="Franklin Gothic Book"/>
          <w:lang w:val="en-US"/>
        </w:rPr>
        <w:t>industry leading products in hydrogen solutions</w:t>
      </w:r>
      <w:r w:rsidR="00474654" w:rsidRPr="00DC1D30">
        <w:rPr>
          <w:rFonts w:ascii="Franklin Gothic Book" w:hAnsi="Franklin Gothic Book"/>
          <w:lang w:val="en-US"/>
        </w:rPr>
        <w:t xml:space="preserve">,” said </w:t>
      </w:r>
      <w:r w:rsidR="00D765D7" w:rsidRPr="00DC1D30">
        <w:rPr>
          <w:rFonts w:ascii="Franklin Gothic Book" w:hAnsi="Franklin Gothic Book"/>
          <w:lang w:val="en-US"/>
        </w:rPr>
        <w:t>Todd</w:t>
      </w:r>
      <w:r w:rsidR="00474654" w:rsidRPr="00DC1D30">
        <w:rPr>
          <w:rFonts w:ascii="Franklin Gothic Book" w:hAnsi="Franklin Gothic Book"/>
          <w:lang w:val="en-US"/>
        </w:rPr>
        <w:t xml:space="preserve"> </w:t>
      </w:r>
      <w:r w:rsidR="00D765D7" w:rsidRPr="00DC1D30">
        <w:rPr>
          <w:rFonts w:ascii="Franklin Gothic Book" w:hAnsi="Franklin Gothic Book"/>
          <w:lang w:val="en-US"/>
        </w:rPr>
        <w:t>Anderson</w:t>
      </w:r>
      <w:r w:rsidR="00474654" w:rsidRPr="00DC1D30">
        <w:rPr>
          <w:rFonts w:ascii="Franklin Gothic Book" w:hAnsi="Franklin Gothic Book"/>
          <w:lang w:val="en-US"/>
        </w:rPr>
        <w:t>,</w:t>
      </w:r>
      <w:r w:rsidR="00E5765E" w:rsidRPr="00DC1D30">
        <w:rPr>
          <w:rFonts w:ascii="Franklin Gothic Book" w:hAnsi="Franklin Gothic Book"/>
          <w:lang w:val="en-US"/>
        </w:rPr>
        <w:t xml:space="preserve"> Chief Technology Officer,</w:t>
      </w:r>
      <w:r w:rsidR="00474654" w:rsidRPr="00DC1D30">
        <w:rPr>
          <w:rFonts w:ascii="Franklin Gothic Book" w:hAnsi="Franklin Gothic Book"/>
          <w:lang w:val="en-US"/>
        </w:rPr>
        <w:t xml:space="preserve"> PHINIA Inc</w:t>
      </w:r>
      <w:r w:rsidR="00A2504C" w:rsidRPr="00DC1D30">
        <w:rPr>
          <w:rFonts w:ascii="Franklin Gothic Book" w:hAnsi="Franklin Gothic Book"/>
          <w:lang w:val="en-US"/>
        </w:rPr>
        <w:t>.</w:t>
      </w:r>
    </w:p>
    <w:p w14:paraId="5BC64A80" w14:textId="77777777" w:rsidR="00A2504C" w:rsidRPr="00DC1D30" w:rsidRDefault="00A2504C" w:rsidP="00447911">
      <w:pPr>
        <w:spacing w:line="360" w:lineRule="auto"/>
        <w:contextualSpacing/>
        <w:rPr>
          <w:rFonts w:ascii="Franklin Gothic Book" w:hAnsi="Franklin Gothic Book"/>
          <w:lang w:val="en-US"/>
        </w:rPr>
      </w:pPr>
    </w:p>
    <w:p w14:paraId="641BB0CA" w14:textId="1542DC7C" w:rsidR="00A2504C" w:rsidRPr="00DC1D30" w:rsidRDefault="00A2504C" w:rsidP="00447911">
      <w:pPr>
        <w:spacing w:line="360" w:lineRule="auto"/>
        <w:contextualSpacing/>
        <w:rPr>
          <w:rFonts w:ascii="Franklin Gothic Book" w:hAnsi="Franklin Gothic Book"/>
          <w:lang w:val="en-US"/>
        </w:rPr>
      </w:pPr>
      <w:r w:rsidRPr="00DC1D30">
        <w:rPr>
          <w:rFonts w:ascii="Franklin Gothic Book" w:hAnsi="Franklin Gothic Book"/>
          <w:lang w:val="en-US"/>
        </w:rPr>
        <w:t xml:space="preserve">“We have greatly enjoyed being involved </w:t>
      </w:r>
      <w:r w:rsidR="002328DC" w:rsidRPr="00DC1D30">
        <w:rPr>
          <w:rFonts w:ascii="Franklin Gothic Book" w:hAnsi="Franklin Gothic Book"/>
          <w:lang w:val="en-US"/>
        </w:rPr>
        <w:t xml:space="preserve">in the conversion of this iconic </w:t>
      </w:r>
      <w:r w:rsidR="0006442D" w:rsidRPr="00DC1D30">
        <w:rPr>
          <w:rFonts w:ascii="Franklin Gothic Book" w:hAnsi="Franklin Gothic Book"/>
          <w:lang w:val="en-US"/>
        </w:rPr>
        <w:t>vehicle</w:t>
      </w:r>
      <w:r w:rsidR="00CF5197" w:rsidRPr="00DC1D30">
        <w:rPr>
          <w:rFonts w:ascii="Franklin Gothic Book" w:hAnsi="Franklin Gothic Book"/>
          <w:lang w:val="en-US"/>
        </w:rPr>
        <w:t>.</w:t>
      </w:r>
      <w:r w:rsidR="002328DC" w:rsidRPr="00DC1D30">
        <w:rPr>
          <w:rFonts w:ascii="Franklin Gothic Book" w:hAnsi="Franklin Gothic Book"/>
          <w:lang w:val="en-US"/>
        </w:rPr>
        <w:t xml:space="preserve"> </w:t>
      </w:r>
      <w:r w:rsidR="00B72520" w:rsidRPr="00DC1D30">
        <w:rPr>
          <w:rFonts w:ascii="Franklin Gothic Book" w:hAnsi="Franklin Gothic Book"/>
          <w:lang w:val="en-US"/>
        </w:rPr>
        <w:t>The project</w:t>
      </w:r>
      <w:r w:rsidR="005E0ABE" w:rsidRPr="00DC1D30">
        <w:rPr>
          <w:rFonts w:ascii="Franklin Gothic Book" w:hAnsi="Franklin Gothic Book"/>
          <w:lang w:val="en-US"/>
        </w:rPr>
        <w:t xml:space="preserve"> </w:t>
      </w:r>
      <w:r w:rsidR="00C565EA" w:rsidRPr="00DC1D30">
        <w:rPr>
          <w:rFonts w:ascii="Franklin Gothic Book" w:hAnsi="Franklin Gothic Book"/>
          <w:lang w:val="en-US"/>
        </w:rPr>
        <w:t>illustrates</w:t>
      </w:r>
      <w:r w:rsidR="004E7DA8" w:rsidRPr="00DC1D30">
        <w:rPr>
          <w:rFonts w:ascii="Franklin Gothic Book" w:hAnsi="Franklin Gothic Book"/>
          <w:lang w:val="en-US"/>
        </w:rPr>
        <w:t xml:space="preserve"> the very real applications of hydrogen</w:t>
      </w:r>
      <w:r w:rsidR="00D91531" w:rsidRPr="00DC1D30">
        <w:rPr>
          <w:rFonts w:ascii="Franklin Gothic Book" w:hAnsi="Franklin Gothic Book"/>
          <w:lang w:val="en-US"/>
        </w:rPr>
        <w:t xml:space="preserve"> </w:t>
      </w:r>
      <w:r w:rsidR="004E7DA8" w:rsidRPr="00DC1D30">
        <w:rPr>
          <w:rFonts w:ascii="Franklin Gothic Book" w:hAnsi="Franklin Gothic Book"/>
          <w:lang w:val="en-US"/>
        </w:rPr>
        <w:t>right now</w:t>
      </w:r>
      <w:r w:rsidR="00A641A8" w:rsidRPr="00DC1D30">
        <w:rPr>
          <w:rFonts w:ascii="Franklin Gothic Book" w:hAnsi="Franklin Gothic Book"/>
          <w:lang w:val="en-US"/>
        </w:rPr>
        <w:t>,</w:t>
      </w:r>
      <w:r w:rsidR="00105D5B" w:rsidRPr="00DC1D30">
        <w:rPr>
          <w:rFonts w:ascii="Franklin Gothic Book" w:hAnsi="Franklin Gothic Book"/>
          <w:lang w:val="en-US"/>
        </w:rPr>
        <w:t xml:space="preserve"> its viability as a</w:t>
      </w:r>
      <w:r w:rsidR="000D6B36" w:rsidRPr="00DC1D30">
        <w:rPr>
          <w:rFonts w:ascii="Franklin Gothic Book" w:hAnsi="Franklin Gothic Book"/>
          <w:lang w:val="en-US"/>
        </w:rPr>
        <w:t>n alternative to the internal combustion engine</w:t>
      </w:r>
      <w:r w:rsidR="00A641A8" w:rsidRPr="00DC1D30">
        <w:rPr>
          <w:rFonts w:ascii="Franklin Gothic Book" w:hAnsi="Franklin Gothic Book"/>
          <w:lang w:val="en-US"/>
        </w:rPr>
        <w:t xml:space="preserve">, and </w:t>
      </w:r>
      <w:r w:rsidR="009B219F" w:rsidRPr="00DC1D30">
        <w:rPr>
          <w:rFonts w:ascii="Franklin Gothic Book" w:hAnsi="Franklin Gothic Book"/>
          <w:lang w:val="en-US"/>
        </w:rPr>
        <w:t xml:space="preserve">underlines </w:t>
      </w:r>
      <w:r w:rsidR="00033414" w:rsidRPr="00DC1D30">
        <w:rPr>
          <w:rFonts w:ascii="Franklin Gothic Book" w:hAnsi="Franklin Gothic Book"/>
          <w:lang w:val="en-US"/>
        </w:rPr>
        <w:t>our collective vision</w:t>
      </w:r>
      <w:r w:rsidR="00047972" w:rsidRPr="00DC1D30">
        <w:rPr>
          <w:rFonts w:ascii="Franklin Gothic Book" w:hAnsi="Franklin Gothic Book"/>
          <w:lang w:val="en-US"/>
        </w:rPr>
        <w:t xml:space="preserve"> to promote and enable combustion engine</w:t>
      </w:r>
      <w:r w:rsidR="00BB16B1" w:rsidRPr="00DC1D30">
        <w:rPr>
          <w:rFonts w:ascii="Franklin Gothic Book" w:hAnsi="Franklin Gothic Book"/>
          <w:lang w:val="en-US"/>
        </w:rPr>
        <w:t xml:space="preserve"> decarbonization</w:t>
      </w:r>
      <w:r w:rsidR="009B219F" w:rsidRPr="00DC1D30">
        <w:rPr>
          <w:rFonts w:ascii="Franklin Gothic Book" w:hAnsi="Franklin Gothic Book"/>
          <w:lang w:val="en-US"/>
        </w:rPr>
        <w:t xml:space="preserve"> across all vehicle types</w:t>
      </w:r>
      <w:r w:rsidR="0006442D" w:rsidRPr="00DC1D30">
        <w:rPr>
          <w:rFonts w:ascii="Franklin Gothic Book" w:hAnsi="Franklin Gothic Book"/>
          <w:lang w:val="en-US"/>
        </w:rPr>
        <w:t>.”</w:t>
      </w:r>
    </w:p>
    <w:p w14:paraId="578CFC9B" w14:textId="77777777" w:rsidR="001C202A" w:rsidRPr="00DC1D30" w:rsidRDefault="001C202A" w:rsidP="00447911">
      <w:pPr>
        <w:spacing w:line="360" w:lineRule="auto"/>
        <w:contextualSpacing/>
        <w:rPr>
          <w:rFonts w:ascii="Franklin Gothic Book" w:hAnsi="Franklin Gothic Book"/>
          <w:lang w:val="en-US"/>
        </w:rPr>
      </w:pPr>
    </w:p>
    <w:p w14:paraId="51DAC780" w14:textId="528655B0" w:rsidR="00F55E9F" w:rsidRPr="00DC1D30" w:rsidRDefault="00F55E9F" w:rsidP="00447911">
      <w:pPr>
        <w:spacing w:line="360" w:lineRule="auto"/>
        <w:contextualSpacing/>
        <w:rPr>
          <w:rFonts w:ascii="Franklin Gothic Book" w:hAnsi="Franklin Gothic Book"/>
          <w:lang w:val="en-US"/>
        </w:rPr>
      </w:pPr>
      <w:r w:rsidRPr="00DC1D30">
        <w:rPr>
          <w:rFonts w:ascii="Franklin Gothic Book" w:hAnsi="Franklin Gothic Book"/>
          <w:lang w:val="en-US"/>
        </w:rPr>
        <w:t>PHINIA</w:t>
      </w:r>
      <w:r w:rsidR="0055024A" w:rsidRPr="00DC1D30">
        <w:rPr>
          <w:rFonts w:ascii="Franklin Gothic Book" w:hAnsi="Franklin Gothic Book"/>
          <w:lang w:val="en-US"/>
        </w:rPr>
        <w:t xml:space="preserve">, </w:t>
      </w:r>
      <w:r w:rsidR="00A95021" w:rsidRPr="00DC1D30">
        <w:rPr>
          <w:rFonts w:ascii="Franklin Gothic Book" w:hAnsi="Franklin Gothic Book"/>
          <w:lang w:val="en-US"/>
        </w:rPr>
        <w:t>GCK Group and Solution F</w:t>
      </w:r>
      <w:r w:rsidR="002668ED" w:rsidRPr="00DC1D30">
        <w:rPr>
          <w:rFonts w:ascii="Franklin Gothic Book" w:hAnsi="Franklin Gothic Book"/>
          <w:lang w:val="en-US"/>
        </w:rPr>
        <w:t xml:space="preserve"> have</w:t>
      </w:r>
      <w:r w:rsidR="00BB16B1" w:rsidRPr="00DC1D30">
        <w:rPr>
          <w:rFonts w:ascii="Franklin Gothic Book" w:hAnsi="Franklin Gothic Book"/>
          <w:lang w:val="en-US"/>
        </w:rPr>
        <w:t xml:space="preserve"> a history of </w:t>
      </w:r>
      <w:r w:rsidR="008E37EB" w:rsidRPr="00DC1D30">
        <w:rPr>
          <w:rFonts w:ascii="Franklin Gothic Book" w:hAnsi="Franklin Gothic Book"/>
          <w:lang w:val="en-US"/>
        </w:rPr>
        <w:t xml:space="preserve">cooperation in this </w:t>
      </w:r>
      <w:r w:rsidR="00B271A7" w:rsidRPr="00DC1D30">
        <w:rPr>
          <w:rFonts w:ascii="Franklin Gothic Book" w:hAnsi="Franklin Gothic Book"/>
          <w:lang w:val="en-US"/>
        </w:rPr>
        <w:t>area</w:t>
      </w:r>
      <w:r w:rsidR="0029006C" w:rsidRPr="00DC1D30">
        <w:rPr>
          <w:rFonts w:ascii="Franklin Gothic Book" w:hAnsi="Franklin Gothic Book"/>
          <w:lang w:val="en-US"/>
        </w:rPr>
        <w:t xml:space="preserve">. </w:t>
      </w:r>
      <w:r w:rsidR="00377832" w:rsidRPr="00DC1D30">
        <w:rPr>
          <w:rFonts w:ascii="Franklin Gothic Book" w:hAnsi="Franklin Gothic Book"/>
          <w:lang w:val="en-US"/>
        </w:rPr>
        <w:t xml:space="preserve">In </w:t>
      </w:r>
      <w:r w:rsidR="001210D7" w:rsidRPr="00DC1D30">
        <w:rPr>
          <w:rFonts w:ascii="Franklin Gothic Book" w:hAnsi="Franklin Gothic Book"/>
          <w:lang w:val="en-US"/>
        </w:rPr>
        <w:t>June 2023</w:t>
      </w:r>
      <w:r w:rsidR="00BB16B1" w:rsidRPr="00DC1D30">
        <w:rPr>
          <w:rFonts w:ascii="Franklin Gothic Book" w:hAnsi="Franklin Gothic Book"/>
          <w:lang w:val="en-US"/>
        </w:rPr>
        <w:t>,</w:t>
      </w:r>
      <w:r w:rsidR="001210D7" w:rsidRPr="00DC1D30">
        <w:rPr>
          <w:rFonts w:ascii="Franklin Gothic Book" w:hAnsi="Franklin Gothic Book"/>
          <w:lang w:val="en-US"/>
        </w:rPr>
        <w:t xml:space="preserve"> a</w:t>
      </w:r>
      <w:r w:rsidR="0029006C" w:rsidRPr="00DC1D30">
        <w:rPr>
          <w:rFonts w:ascii="Franklin Gothic Book" w:hAnsi="Franklin Gothic Book"/>
          <w:lang w:val="en-US"/>
        </w:rPr>
        <w:t xml:space="preserve"> project to mark </w:t>
      </w:r>
      <w:r w:rsidR="0029006C" w:rsidRPr="00DC1D30">
        <w:rPr>
          <w:rFonts w:ascii="Franklin Gothic Book" w:hAnsi="Franklin Gothic Book"/>
        </w:rPr>
        <w:t>the centenary of the Le Mans 24 Hours</w:t>
      </w:r>
      <w:r w:rsidR="008C23E4" w:rsidRPr="00DC1D30">
        <w:rPr>
          <w:rFonts w:ascii="Franklin Gothic Book" w:hAnsi="Franklin Gothic Book"/>
        </w:rPr>
        <w:t xml:space="preserve"> </w:t>
      </w:r>
      <w:r w:rsidR="00D11F37" w:rsidRPr="00DC1D30">
        <w:rPr>
          <w:rFonts w:ascii="Franklin Gothic Book" w:hAnsi="Franklin Gothic Book"/>
        </w:rPr>
        <w:t>showcased</w:t>
      </w:r>
      <w:r w:rsidR="00A3464B" w:rsidRPr="00DC1D30">
        <w:rPr>
          <w:rFonts w:ascii="Franklin Gothic Book" w:hAnsi="Franklin Gothic Book"/>
        </w:rPr>
        <w:t xml:space="preserve"> </w:t>
      </w:r>
      <w:r w:rsidR="0029006C" w:rsidRPr="00DC1D30">
        <w:rPr>
          <w:rFonts w:ascii="Franklin Gothic Book" w:hAnsi="Franklin Gothic Book"/>
        </w:rPr>
        <w:t xml:space="preserve">the Foenix H2, one of the </w:t>
      </w:r>
      <w:r w:rsidR="0029006C" w:rsidRPr="00DC1D30">
        <w:rPr>
          <w:rFonts w:ascii="Franklin Gothic Book" w:hAnsi="Franklin Gothic Book"/>
        </w:rPr>
        <w:lastRenderedPageBreak/>
        <w:t>world’s first GT racing cars powered by a hydrogen combustion engine. </w:t>
      </w:r>
      <w:r w:rsidR="001210D7" w:rsidRPr="00DC1D30">
        <w:rPr>
          <w:rFonts w:ascii="Franklin Gothic Book" w:hAnsi="Franklin Gothic Book"/>
          <w:lang w:val="en-US"/>
        </w:rPr>
        <w:t>Both the Foenix H</w:t>
      </w:r>
      <w:r w:rsidR="003A642B" w:rsidRPr="00DC1D30">
        <w:rPr>
          <w:rFonts w:ascii="Franklin Gothic Book" w:hAnsi="Franklin Gothic Book"/>
          <w:lang w:val="en-US"/>
        </w:rPr>
        <w:t xml:space="preserve">2 </w:t>
      </w:r>
      <w:r w:rsidR="001210D7" w:rsidRPr="00DC1D30">
        <w:rPr>
          <w:rFonts w:ascii="Franklin Gothic Book" w:hAnsi="Franklin Gothic Book"/>
          <w:lang w:val="en-US"/>
        </w:rPr>
        <w:t>and the</w:t>
      </w:r>
      <w:r w:rsidR="00A94386" w:rsidRPr="00DC1D30">
        <w:rPr>
          <w:rFonts w:ascii="Franklin Gothic Book" w:hAnsi="Franklin Gothic Book"/>
          <w:lang w:val="en-US"/>
        </w:rPr>
        <w:t xml:space="preserve"> 1976 Jeep Cherokee Chief</w:t>
      </w:r>
      <w:r w:rsidR="00412B0D" w:rsidRPr="00DC1D30">
        <w:rPr>
          <w:rFonts w:ascii="Franklin Gothic Book" w:hAnsi="Franklin Gothic Book"/>
          <w:lang w:val="en-US"/>
        </w:rPr>
        <w:t xml:space="preserve"> use the same engine </w:t>
      </w:r>
      <w:r w:rsidR="00D765D7" w:rsidRPr="00DC1D30">
        <w:rPr>
          <w:rFonts w:ascii="Franklin Gothic Book" w:hAnsi="Franklin Gothic Book"/>
          <w:lang w:val="en-US"/>
        </w:rPr>
        <w:t xml:space="preserve">base </w:t>
      </w:r>
      <w:r w:rsidR="00412B0D" w:rsidRPr="00DC1D30">
        <w:rPr>
          <w:rFonts w:ascii="Franklin Gothic Book" w:hAnsi="Franklin Gothic Book"/>
          <w:lang w:val="en-US"/>
        </w:rPr>
        <w:t>and PHINIA component</w:t>
      </w:r>
      <w:r w:rsidR="00D765D7" w:rsidRPr="00DC1D30">
        <w:rPr>
          <w:rFonts w:ascii="Franklin Gothic Book" w:hAnsi="Franklin Gothic Book"/>
          <w:lang w:val="en-US"/>
        </w:rPr>
        <w:t>s</w:t>
      </w:r>
      <w:r w:rsidR="00BB16B1" w:rsidRPr="00DC1D30">
        <w:rPr>
          <w:rFonts w:ascii="Franklin Gothic Book" w:hAnsi="Franklin Gothic Book"/>
          <w:lang w:val="en-US"/>
        </w:rPr>
        <w:t>.</w:t>
      </w:r>
    </w:p>
    <w:p w14:paraId="7CCE2E60" w14:textId="77777777" w:rsidR="00412B0D" w:rsidRPr="00DC1D30" w:rsidRDefault="00412B0D" w:rsidP="00447911">
      <w:pPr>
        <w:spacing w:line="360" w:lineRule="auto"/>
        <w:contextualSpacing/>
        <w:rPr>
          <w:rFonts w:ascii="Franklin Gothic Book" w:hAnsi="Franklin Gothic Book"/>
          <w:lang w:val="en-US"/>
        </w:rPr>
      </w:pPr>
    </w:p>
    <w:p w14:paraId="2928CBE2" w14:textId="19662E5D" w:rsidR="001C202A" w:rsidRPr="00DC1D30" w:rsidRDefault="001C202A" w:rsidP="00447911">
      <w:pPr>
        <w:spacing w:line="360" w:lineRule="auto"/>
        <w:contextualSpacing/>
        <w:rPr>
          <w:rFonts w:ascii="Franklin Gothic Book" w:hAnsi="Franklin Gothic Book"/>
          <w:lang w:val="en-US"/>
        </w:rPr>
      </w:pPr>
      <w:r w:rsidRPr="00DC1D30">
        <w:rPr>
          <w:rFonts w:ascii="Franklin Gothic Book" w:hAnsi="Franklin Gothic Book"/>
          <w:lang w:val="en-US"/>
        </w:rPr>
        <w:t xml:space="preserve">This is one of the </w:t>
      </w:r>
      <w:r w:rsidR="00E16576" w:rsidRPr="00DC1D30">
        <w:rPr>
          <w:rFonts w:ascii="Franklin Gothic Book" w:hAnsi="Franklin Gothic Book"/>
          <w:lang w:val="en-US"/>
        </w:rPr>
        <w:t xml:space="preserve">many </w:t>
      </w:r>
      <w:r w:rsidRPr="00DC1D30">
        <w:rPr>
          <w:rFonts w:ascii="Franklin Gothic Book" w:hAnsi="Franklin Gothic Book"/>
          <w:lang w:val="en-US"/>
        </w:rPr>
        <w:t>successful</w:t>
      </w:r>
      <w:r w:rsidR="004E7874" w:rsidRPr="00DC1D30">
        <w:rPr>
          <w:rFonts w:ascii="Franklin Gothic Book" w:hAnsi="Franklin Gothic Book"/>
          <w:lang w:val="en-US"/>
        </w:rPr>
        <w:t xml:space="preserve"> hydrogen combustion</w:t>
      </w:r>
      <w:r w:rsidRPr="00DC1D30">
        <w:rPr>
          <w:rFonts w:ascii="Franklin Gothic Book" w:hAnsi="Franklin Gothic Book"/>
          <w:lang w:val="en-US"/>
        </w:rPr>
        <w:t xml:space="preserve"> projects that PHINIA has collabor</w:t>
      </w:r>
      <w:r w:rsidR="004E7874" w:rsidRPr="00DC1D30">
        <w:rPr>
          <w:rFonts w:ascii="Franklin Gothic Book" w:hAnsi="Franklin Gothic Book"/>
          <w:lang w:val="en-US"/>
        </w:rPr>
        <w:t xml:space="preserve">ated on, and the </w:t>
      </w:r>
      <w:r w:rsidR="005E4B9E" w:rsidRPr="00DC1D30">
        <w:rPr>
          <w:rFonts w:ascii="Franklin Gothic Book" w:hAnsi="Franklin Gothic Book"/>
          <w:lang w:val="en-US"/>
        </w:rPr>
        <w:t>C</w:t>
      </w:r>
      <w:r w:rsidR="004E7874" w:rsidRPr="00DC1D30">
        <w:rPr>
          <w:rFonts w:ascii="Franklin Gothic Book" w:hAnsi="Franklin Gothic Book"/>
          <w:lang w:val="en-US"/>
        </w:rPr>
        <w:t>ompany is currently involved in many more</w:t>
      </w:r>
      <w:r w:rsidR="003A46D2" w:rsidRPr="00DC1D30">
        <w:rPr>
          <w:rFonts w:ascii="Franklin Gothic Book" w:hAnsi="Franklin Gothic Book"/>
          <w:lang w:val="en-US"/>
        </w:rPr>
        <w:t xml:space="preserve">. </w:t>
      </w:r>
      <w:r w:rsidR="00C00DA2" w:rsidRPr="00DC1D30">
        <w:rPr>
          <w:rFonts w:ascii="Franklin Gothic Book" w:hAnsi="Franklin Gothic Book"/>
          <w:lang w:val="en-US"/>
        </w:rPr>
        <w:t>PHINIA's commitment to corporate responsibility is embedded in its values, including aiming to reduce the</w:t>
      </w:r>
      <w:r w:rsidR="00C273A1" w:rsidRPr="00DC1D30">
        <w:rPr>
          <w:rFonts w:ascii="Franklin Gothic Book" w:hAnsi="Franklin Gothic Book"/>
          <w:lang w:val="en-US"/>
        </w:rPr>
        <w:t xml:space="preserve"> environmental impact</w:t>
      </w:r>
      <w:r w:rsidR="00C00DA2" w:rsidRPr="00DC1D30">
        <w:rPr>
          <w:rFonts w:ascii="Franklin Gothic Book" w:hAnsi="Franklin Gothic Book"/>
          <w:lang w:val="en-US"/>
        </w:rPr>
        <w:t xml:space="preserve"> of its operations, and how the Company does business</w:t>
      </w:r>
      <w:r w:rsidR="00C273A1" w:rsidRPr="00DC1D30">
        <w:rPr>
          <w:rFonts w:ascii="Franklin Gothic Book" w:hAnsi="Franklin Gothic Book"/>
          <w:lang w:val="en-US"/>
        </w:rPr>
        <w:t xml:space="preserve">. </w:t>
      </w:r>
      <w:r w:rsidR="00FA565C" w:rsidRPr="00DC1D30">
        <w:rPr>
          <w:rFonts w:ascii="Franklin Gothic Book" w:hAnsi="Franklin Gothic Book"/>
          <w:lang w:val="en-US"/>
        </w:rPr>
        <w:t xml:space="preserve">PHINIA </w:t>
      </w:r>
      <w:r w:rsidR="00DF31FC" w:rsidRPr="00DC1D30">
        <w:rPr>
          <w:rFonts w:ascii="Franklin Gothic Book" w:hAnsi="Franklin Gothic Book"/>
          <w:lang w:val="en-US"/>
        </w:rPr>
        <w:t xml:space="preserve">is proud to work with partners that </w:t>
      </w:r>
      <w:r w:rsidR="004C55AB" w:rsidRPr="00DC1D30">
        <w:rPr>
          <w:rFonts w:ascii="Franklin Gothic Book" w:hAnsi="Franklin Gothic Book"/>
          <w:lang w:val="en-US"/>
        </w:rPr>
        <w:t xml:space="preserve">share its values and </w:t>
      </w:r>
      <w:r w:rsidR="002318F1" w:rsidRPr="00DC1D30">
        <w:rPr>
          <w:rFonts w:ascii="Franklin Gothic Book" w:hAnsi="Franklin Gothic Book"/>
          <w:lang w:val="en-US"/>
        </w:rPr>
        <w:t>are</w:t>
      </w:r>
      <w:r w:rsidR="00FA565C" w:rsidRPr="00DC1D30">
        <w:rPr>
          <w:rFonts w:ascii="Franklin Gothic Book" w:hAnsi="Franklin Gothic Book"/>
          <w:lang w:val="en-US"/>
        </w:rPr>
        <w:t xml:space="preserve"> united in </w:t>
      </w:r>
      <w:r w:rsidR="00E12D05" w:rsidRPr="00DC1D30">
        <w:rPr>
          <w:rFonts w:ascii="Franklin Gothic Book" w:hAnsi="Franklin Gothic Book"/>
          <w:lang w:val="en-US"/>
        </w:rPr>
        <w:t>their</w:t>
      </w:r>
      <w:r w:rsidR="00FA565C" w:rsidRPr="00DC1D30">
        <w:rPr>
          <w:rFonts w:ascii="Franklin Gothic Book" w:hAnsi="Franklin Gothic Book"/>
          <w:lang w:val="en-US"/>
        </w:rPr>
        <w:t xml:space="preserve"> mission to </w:t>
      </w:r>
      <w:r w:rsidR="00C273A1" w:rsidRPr="00DC1D30">
        <w:rPr>
          <w:rFonts w:ascii="Franklin Gothic Book" w:hAnsi="Franklin Gothic Book"/>
          <w:lang w:val="en-US"/>
        </w:rPr>
        <w:t xml:space="preserve">create a better future for </w:t>
      </w:r>
      <w:r w:rsidR="00DF31FC" w:rsidRPr="00DC1D30">
        <w:rPr>
          <w:rFonts w:ascii="Franklin Gothic Book" w:hAnsi="Franklin Gothic Book"/>
          <w:lang w:val="en-US"/>
        </w:rPr>
        <w:t xml:space="preserve">its </w:t>
      </w:r>
      <w:r w:rsidR="00C273A1" w:rsidRPr="00DC1D30">
        <w:rPr>
          <w:rFonts w:ascii="Franklin Gothic Book" w:hAnsi="Franklin Gothic Book"/>
          <w:lang w:val="en-US"/>
        </w:rPr>
        <w:t xml:space="preserve">employees, customers, </w:t>
      </w:r>
      <w:r w:rsidR="008529DC" w:rsidRPr="00DC1D30">
        <w:rPr>
          <w:rFonts w:ascii="Franklin Gothic Book" w:hAnsi="Franklin Gothic Book"/>
          <w:lang w:val="en-US"/>
        </w:rPr>
        <w:t>communities,</w:t>
      </w:r>
      <w:r w:rsidR="00C273A1" w:rsidRPr="00DC1D30">
        <w:rPr>
          <w:rFonts w:ascii="Franklin Gothic Book" w:hAnsi="Franklin Gothic Book"/>
          <w:lang w:val="en-US"/>
        </w:rPr>
        <w:t xml:space="preserve"> and the planet.</w:t>
      </w:r>
    </w:p>
    <w:p w14:paraId="7C75B5CF" w14:textId="77777777" w:rsidR="001E1990" w:rsidRPr="00DC1D30" w:rsidRDefault="001E1990" w:rsidP="00447911">
      <w:pPr>
        <w:spacing w:line="360" w:lineRule="auto"/>
        <w:contextualSpacing/>
        <w:rPr>
          <w:rFonts w:ascii="Franklin Gothic Book" w:hAnsi="Franklin Gothic Book"/>
          <w:lang w:val="en-US"/>
        </w:rPr>
      </w:pPr>
    </w:p>
    <w:p w14:paraId="2CB0717E" w14:textId="0BA62B41" w:rsidR="001E1990" w:rsidRPr="00DC1D30" w:rsidRDefault="001E1990" w:rsidP="00447911">
      <w:pPr>
        <w:spacing w:line="360" w:lineRule="auto"/>
        <w:contextualSpacing/>
        <w:rPr>
          <w:rFonts w:ascii="Franklin Gothic Book" w:hAnsi="Franklin Gothic Book"/>
          <w:lang w:val="en-US"/>
        </w:rPr>
      </w:pPr>
      <w:r w:rsidRPr="00DC1D30">
        <w:rPr>
          <w:rFonts w:ascii="Franklin Gothic Book" w:hAnsi="Franklin Gothic Book"/>
          <w:lang w:val="en-US"/>
        </w:rPr>
        <w:t xml:space="preserve">For further information on the hydrogen </w:t>
      </w:r>
      <w:r w:rsidR="00D43202" w:rsidRPr="00DC1D30">
        <w:rPr>
          <w:rFonts w:ascii="Franklin Gothic Book" w:hAnsi="Franklin Gothic Book"/>
          <w:lang w:val="en-US"/>
        </w:rPr>
        <w:t>technologies that PHINIA has and is developing that support</w:t>
      </w:r>
      <w:r w:rsidR="00E40D4D" w:rsidRPr="00DC1D30">
        <w:rPr>
          <w:rFonts w:ascii="Franklin Gothic Book" w:hAnsi="Franklin Gothic Book"/>
          <w:lang w:val="en-US"/>
        </w:rPr>
        <w:t xml:space="preserve"> and enable the ease </w:t>
      </w:r>
      <w:r w:rsidR="00832F29" w:rsidRPr="00DC1D30">
        <w:rPr>
          <w:rFonts w:ascii="Franklin Gothic Book" w:hAnsi="Franklin Gothic Book"/>
          <w:lang w:val="en-US"/>
        </w:rPr>
        <w:t xml:space="preserve">of conversion to alternative net zero fuels please visit </w:t>
      </w:r>
      <w:hyperlink r:id="rId9" w:history="1">
        <w:r w:rsidR="00C355E9" w:rsidRPr="00DC1D30">
          <w:rPr>
            <w:rStyle w:val="Hyperlink"/>
            <w:rFonts w:ascii="Franklin Gothic Book" w:hAnsi="Franklin Gothic Book"/>
            <w:lang w:val="en-US"/>
          </w:rPr>
          <w:t>www.phinia.com</w:t>
        </w:r>
      </w:hyperlink>
      <w:r w:rsidR="00C355E9" w:rsidRPr="00DC1D30">
        <w:rPr>
          <w:rFonts w:ascii="Franklin Gothic Book" w:hAnsi="Franklin Gothic Book"/>
          <w:lang w:val="en-US"/>
        </w:rPr>
        <w:t>.</w:t>
      </w:r>
    </w:p>
    <w:p w14:paraId="3096A7BD" w14:textId="77777777" w:rsidR="00DC1D30" w:rsidRPr="00DC1D30" w:rsidRDefault="00DC1D30" w:rsidP="00447911">
      <w:pPr>
        <w:spacing w:line="360" w:lineRule="auto"/>
        <w:contextualSpacing/>
        <w:rPr>
          <w:rFonts w:ascii="Franklin Gothic Book" w:hAnsi="Franklin Gothic Book"/>
          <w:lang w:val="en-US"/>
        </w:rPr>
      </w:pPr>
    </w:p>
    <w:p w14:paraId="03511786" w14:textId="77777777" w:rsidR="005F3658" w:rsidRPr="005F3658" w:rsidRDefault="005F3658" w:rsidP="005F3658">
      <w:pPr>
        <w:spacing w:line="360" w:lineRule="auto"/>
        <w:contextualSpacing/>
        <w:rPr>
          <w:rFonts w:ascii="Franklin Gothic Book" w:hAnsi="Franklin Gothic Book"/>
          <w:b/>
          <w:bCs/>
          <w:lang w:val="en-US"/>
        </w:rPr>
      </w:pPr>
      <w:r w:rsidRPr="005F3658">
        <w:rPr>
          <w:rFonts w:ascii="Franklin Gothic Book" w:hAnsi="Franklin Gothic Book"/>
          <w:b/>
          <w:bCs/>
          <w:lang w:val="en-US"/>
        </w:rPr>
        <w:t xml:space="preserve">About PHINIA </w:t>
      </w:r>
    </w:p>
    <w:p w14:paraId="5900337D" w14:textId="77777777" w:rsidR="005F3658" w:rsidRPr="005F3658" w:rsidRDefault="005F3658" w:rsidP="005F3658">
      <w:pPr>
        <w:spacing w:line="360" w:lineRule="auto"/>
        <w:contextualSpacing/>
        <w:rPr>
          <w:rFonts w:ascii="Franklin Gothic Book" w:hAnsi="Franklin Gothic Book"/>
          <w:lang w:val="en-US"/>
        </w:rPr>
      </w:pPr>
      <w:r w:rsidRPr="005F3658">
        <w:rPr>
          <w:rFonts w:ascii="Franklin Gothic Book" w:hAnsi="Franklin Gothic Book"/>
          <w:lang w:val="en-US"/>
        </w:rPr>
        <w:t xml:space="preserve"> </w:t>
      </w:r>
    </w:p>
    <w:p w14:paraId="77C42B02" w14:textId="77777777" w:rsidR="005F3658" w:rsidRPr="005F3658" w:rsidRDefault="005F3658" w:rsidP="005F3658">
      <w:pPr>
        <w:spacing w:line="360" w:lineRule="auto"/>
        <w:contextualSpacing/>
        <w:rPr>
          <w:rFonts w:ascii="Franklin Gothic Book" w:hAnsi="Franklin Gothic Book"/>
          <w:lang w:val="en-US"/>
        </w:rPr>
      </w:pPr>
      <w:r w:rsidRPr="005F3658">
        <w:rPr>
          <w:rFonts w:ascii="Franklin Gothic Book" w:hAnsi="Franklin Gothic Book"/>
          <w:lang w:val="en-US"/>
        </w:rPr>
        <w:t xml:space="preserve">PHINIA is an independent, market-leading, premium solutions and components provider, with over 100 years of manufacturing expertise and industry relationships and a strong brand portfolio that includes DELPHI®, DELCO REMY® and HARTRIDGE®. With 13,200 employees across 44 locations in 28 countries, PHINIA is headquartered in Auburn Hills, Michigan, USA. </w:t>
      </w:r>
    </w:p>
    <w:p w14:paraId="3BB2F273" w14:textId="77777777" w:rsidR="005F3658" w:rsidRPr="005F3658" w:rsidRDefault="005F3658" w:rsidP="005F3658">
      <w:pPr>
        <w:spacing w:line="360" w:lineRule="auto"/>
        <w:contextualSpacing/>
        <w:rPr>
          <w:rFonts w:ascii="Franklin Gothic Book" w:hAnsi="Franklin Gothic Book"/>
          <w:lang w:val="en-US"/>
        </w:rPr>
      </w:pPr>
      <w:r w:rsidRPr="005F3658">
        <w:rPr>
          <w:rFonts w:ascii="Franklin Gothic Book" w:hAnsi="Franklin Gothic Book"/>
          <w:lang w:val="en-US"/>
        </w:rPr>
        <w:t xml:space="preserve"> </w:t>
      </w:r>
    </w:p>
    <w:p w14:paraId="5B0BF008" w14:textId="77777777" w:rsidR="005F3658" w:rsidRPr="005F3658" w:rsidRDefault="005F3658" w:rsidP="005F3658">
      <w:pPr>
        <w:spacing w:line="360" w:lineRule="auto"/>
        <w:contextualSpacing/>
        <w:rPr>
          <w:rFonts w:ascii="Franklin Gothic Book" w:hAnsi="Franklin Gothic Book"/>
          <w:lang w:val="en-US"/>
        </w:rPr>
      </w:pPr>
      <w:r w:rsidRPr="005F3658">
        <w:rPr>
          <w:rFonts w:ascii="Franklin Gothic Book" w:hAnsi="Franklin Gothic Book"/>
          <w:lang w:val="en-US"/>
        </w:rPr>
        <w:t xml:space="preserve">Across commercial vehicles and industrial applications (heavy-duty and medium-duty trucks, off-highway construction, marine, aviation, and agricultural), and light vehicles (passenger cars, trucks, </w:t>
      </w:r>
      <w:proofErr w:type="gramStart"/>
      <w:r w:rsidRPr="005F3658">
        <w:rPr>
          <w:rFonts w:ascii="Franklin Gothic Book" w:hAnsi="Franklin Gothic Book"/>
          <w:lang w:val="en-US"/>
        </w:rPr>
        <w:t>vans</w:t>
      </w:r>
      <w:proofErr w:type="gramEnd"/>
      <w:r w:rsidRPr="005F3658">
        <w:rPr>
          <w:rFonts w:ascii="Franklin Gothic Book" w:hAnsi="Franklin Gothic Book"/>
          <w:lang w:val="en-US"/>
        </w:rPr>
        <w:t xml:space="preserve"> and sport-utility), we develop fuel systems, electrical systems and aftermarket solutions designed to keep combustion engines operating at peak performance, while at the same time investing in advanced technologies to unlock the potential of alternative fuels. </w:t>
      </w:r>
    </w:p>
    <w:p w14:paraId="74043CF8" w14:textId="77777777" w:rsidR="005F3658" w:rsidRPr="005F3658" w:rsidRDefault="005F3658" w:rsidP="005F3658">
      <w:pPr>
        <w:spacing w:line="360" w:lineRule="auto"/>
        <w:contextualSpacing/>
        <w:rPr>
          <w:rFonts w:ascii="Franklin Gothic Book" w:hAnsi="Franklin Gothic Book"/>
          <w:lang w:val="en-US"/>
        </w:rPr>
      </w:pPr>
      <w:r w:rsidRPr="005F3658">
        <w:rPr>
          <w:rFonts w:ascii="Franklin Gothic Book" w:hAnsi="Franklin Gothic Book"/>
          <w:lang w:val="en-US"/>
        </w:rPr>
        <w:t xml:space="preserve"> </w:t>
      </w:r>
    </w:p>
    <w:p w14:paraId="61A3DCAB" w14:textId="77777777" w:rsidR="005F3658" w:rsidRPr="005F3658" w:rsidRDefault="005F3658" w:rsidP="005F3658">
      <w:pPr>
        <w:spacing w:line="360" w:lineRule="auto"/>
        <w:contextualSpacing/>
        <w:rPr>
          <w:rFonts w:ascii="Franklin Gothic Book" w:hAnsi="Franklin Gothic Book"/>
          <w:lang w:val="en-US"/>
        </w:rPr>
      </w:pPr>
      <w:r w:rsidRPr="005F3658">
        <w:rPr>
          <w:rFonts w:ascii="Franklin Gothic Book" w:hAnsi="Franklin Gothic Book"/>
          <w:lang w:val="en-US"/>
        </w:rPr>
        <w:t xml:space="preserve">By providing what the market needs today to become more efficient and sustainable, while also developing innovative products and solutions for a cleaner tomorrow, we are the partner of choice for a diverse array of commercial vehicle, industrial, light </w:t>
      </w:r>
      <w:proofErr w:type="gramStart"/>
      <w:r w:rsidRPr="005F3658">
        <w:rPr>
          <w:rFonts w:ascii="Franklin Gothic Book" w:hAnsi="Franklin Gothic Book"/>
          <w:lang w:val="en-US"/>
        </w:rPr>
        <w:t>vehicle</w:t>
      </w:r>
      <w:proofErr w:type="gramEnd"/>
      <w:r w:rsidRPr="005F3658">
        <w:rPr>
          <w:rFonts w:ascii="Franklin Gothic Book" w:hAnsi="Franklin Gothic Book"/>
          <w:lang w:val="en-US"/>
        </w:rPr>
        <w:t xml:space="preserve"> and aftermarket customers – powering our shared journey toward a cleaner tomorrow. </w:t>
      </w:r>
    </w:p>
    <w:p w14:paraId="66557F95" w14:textId="77777777" w:rsidR="005F3658" w:rsidRPr="005F3658" w:rsidRDefault="005F3658" w:rsidP="005F3658">
      <w:pPr>
        <w:spacing w:line="360" w:lineRule="auto"/>
        <w:contextualSpacing/>
        <w:rPr>
          <w:rFonts w:ascii="Franklin Gothic Book" w:hAnsi="Franklin Gothic Book"/>
          <w:lang w:val="en-US"/>
        </w:rPr>
      </w:pPr>
      <w:r w:rsidRPr="005F3658">
        <w:rPr>
          <w:rFonts w:ascii="Franklin Gothic Book" w:hAnsi="Franklin Gothic Book"/>
          <w:lang w:val="en-US"/>
        </w:rPr>
        <w:t xml:space="preserve"> </w:t>
      </w:r>
    </w:p>
    <w:p w14:paraId="70498001" w14:textId="790C73CE" w:rsidR="00DC1D30" w:rsidRPr="005F3658" w:rsidRDefault="005F3658" w:rsidP="005F3658">
      <w:pPr>
        <w:spacing w:line="360" w:lineRule="auto"/>
        <w:contextualSpacing/>
        <w:rPr>
          <w:rFonts w:ascii="Franklin Gothic Book" w:hAnsi="Franklin Gothic Book"/>
          <w:lang w:val="en-US"/>
        </w:rPr>
      </w:pPr>
      <w:r w:rsidRPr="005F3658">
        <w:rPr>
          <w:rFonts w:ascii="Franklin Gothic Book" w:hAnsi="Franklin Gothic Book"/>
          <w:lang w:val="en-US"/>
        </w:rPr>
        <w:t>(DELCO REMY is a registered trademark of General Motors LLC, licensed to PHINIA Technologies Inc.)</w:t>
      </w:r>
    </w:p>
    <w:p w14:paraId="4EC08D17" w14:textId="77777777" w:rsidR="00DC1D30" w:rsidRPr="00DC1D30" w:rsidRDefault="00DC1D30" w:rsidP="00DC1D30">
      <w:pPr>
        <w:pStyle w:val="NormalWeb"/>
        <w:shd w:val="clear" w:color="auto" w:fill="FFFFFF"/>
        <w:rPr>
          <w:rFonts w:ascii="Franklin Gothic Book" w:hAnsi="Franklin Gothic Book"/>
          <w:color w:val="000000" w:themeColor="text1"/>
          <w:sz w:val="20"/>
          <w:szCs w:val="20"/>
        </w:rPr>
      </w:pPr>
      <w:r w:rsidRPr="00DC1D30">
        <w:rPr>
          <w:rFonts w:ascii="Franklin Gothic Book" w:hAnsi="Franklin Gothic Book" w:cs="Times New Roman"/>
          <w:b/>
          <w:bCs/>
          <w:color w:val="000000" w:themeColor="text1"/>
          <w:sz w:val="20"/>
          <w:szCs w:val="20"/>
        </w:rPr>
        <w:t xml:space="preserve">Forward looking statements: </w:t>
      </w:r>
      <w:r w:rsidRPr="00DC1D30">
        <w:rPr>
          <w:rFonts w:ascii="Franklin Gothic Book" w:hAnsi="Franklin Gothic Book"/>
          <w:color w:val="000000" w:themeColor="text1"/>
          <w:sz w:val="20"/>
          <w:szCs w:val="20"/>
        </w:rPr>
        <w:t xml:space="preserve">This press release contains forward-looking statements within the meaning of the Private Securities Litigation Reform Act of 1995. Forward-looking statements are statements other </w:t>
      </w:r>
      <w:r w:rsidRPr="00DC1D30">
        <w:rPr>
          <w:rFonts w:ascii="Franklin Gothic Book" w:hAnsi="Franklin Gothic Book"/>
          <w:color w:val="000000" w:themeColor="text1"/>
          <w:sz w:val="20"/>
          <w:szCs w:val="20"/>
        </w:rPr>
        <w:lastRenderedPageBreak/>
        <w:t>than historical fact that provide current expectations or forecasts of future events based on certain assumptions and are not guarantees of future performance. Forward-looking statements use words such as “anticipate,” “believe,” “continue,” “could,” “designed,” “effect,” “estimate,” “evaluate,” “expect,” “forecast,” “goal,” “initiative,” “intend,” “likely,” “may,” “outlook,” “plan,” “potential,” “predict,” “project,” “pursue,” “seek,” “should,” “target,” “when,” “will,” “would,” or other words of similar meaning.</w:t>
      </w:r>
    </w:p>
    <w:p w14:paraId="4BF18665" w14:textId="77777777" w:rsidR="00DC1D30" w:rsidRPr="00DC1D30" w:rsidRDefault="00DC1D30" w:rsidP="00DC1D30">
      <w:pPr>
        <w:pStyle w:val="NormalWeb"/>
        <w:shd w:val="clear" w:color="auto" w:fill="FFFFFF"/>
        <w:rPr>
          <w:rFonts w:ascii="Franklin Gothic Book" w:hAnsi="Franklin Gothic Book"/>
          <w:color w:val="000000" w:themeColor="text1"/>
          <w:sz w:val="20"/>
          <w:szCs w:val="20"/>
        </w:rPr>
      </w:pPr>
      <w:r w:rsidRPr="00DC1D30">
        <w:rPr>
          <w:rFonts w:ascii="Franklin Gothic Book" w:hAnsi="Franklin Gothic Book"/>
          <w:color w:val="000000" w:themeColor="text1"/>
          <w:sz w:val="20"/>
          <w:szCs w:val="20"/>
        </w:rPr>
        <w:t xml:space="preserve">Forward-looking statements are subject to risks, uncertainties, and factors relating to our business and operations, all of which are difficult to </w:t>
      </w:r>
      <w:proofErr w:type="gramStart"/>
      <w:r w:rsidRPr="00DC1D30">
        <w:rPr>
          <w:rFonts w:ascii="Franklin Gothic Book" w:hAnsi="Franklin Gothic Book"/>
          <w:color w:val="000000" w:themeColor="text1"/>
          <w:sz w:val="20"/>
          <w:szCs w:val="20"/>
        </w:rPr>
        <w:t>predict</w:t>
      </w:r>
      <w:proofErr w:type="gramEnd"/>
      <w:r w:rsidRPr="00DC1D30">
        <w:rPr>
          <w:rFonts w:ascii="Franklin Gothic Book" w:hAnsi="Franklin Gothic Book"/>
          <w:color w:val="000000" w:themeColor="text1"/>
          <w:sz w:val="20"/>
          <w:szCs w:val="20"/>
        </w:rPr>
        <w:t xml:space="preserve"> and which could cause our actual results to differ materially from the expectations expressed in or implied by such forward-looking statements. Risks, uncertainties, and factors that could cause actual results to differ materially from those implied by these forward-looking statements include, but are not limited to: adverse changes in general business and economic conditions, including recessions, adverse market conditions or downturns impacting the vehicle and industrial equipment industries; our ability to deliver new products, services and technologies in response to changing consumer preferences, increased regulation of greenhouse gas emissions, and acceleration of the market for electric vehicles; competitive industry conditions; failure to identify, consummate, effectively integrate or realize the expected benefits from acquisitions or partnerships; pricing pressures from original equipment manufacturers (OEMs); inflation rates and volatility in the costs of commodities used in the production of our products; changes in U.S. and foreign administrative policy, including changes to existing trade agreements and any resulting changes in international trade relations; our ability to protect our intellectual property; failure of or disruption in our information technology infrastructure, including a disruption related to cybersecurity; our ability to identify, attract, retain and develop a qualified global workforce; difficulties launching new vehicle programs; failure to achieve the anticipated savings and benefits from restructuring and product portfolio optimization actions; extraordinary events (including natural disasters or extreme weather events), political disruptions, terrorist attacks, pandemics or other public health crises, and acts of war; risks related to our international operations; the impact of economic, political, and market conditions on our business in China; our reliance on a limited number of OEM customers; supply chain disruptions; work stoppages, production shutdowns and similar events or conditions; governmental investigations and related proceedings regarding vehicle emissions standards, including the ongoing investigation into diesel defeat devices; current and future environmental and health and safety laws and regulations; the impact of climate change and regulations related to climate change; liabilities related to product warranties, litigation and other claims; compliance with legislation, regulations, and policies, investigations and legal proceedings, and new interpretations of existing rules and regulations; tax audits and changes in tax laws or tax rates taken by taxing authorities; volatility in the credit market environment; impairment charges on goodwill and indefinite-lived intangible assets; the impact of changes in interest rates and asset returns on our pension funding obligations; the impact of restrictive credit agreement covenants and requirements on our financial and operating flexibility; our ability to achieve some or all of the benefits that we expect to achieve from the Spin-Off; other risks relating to the Spin-Off, including a delay or inability to transition key infrastructure, services and solutions, a determination that the Spin-Off does not qualify as tax-free for U.S. federal income tax purposes, restrictions under the Tax Matters Agreement, and our or BorgWarner Inc.’s failure to perform under various transaction agreements; and other risks and uncertainties described in our reports filed from time to time with the Securities and Exchange Commission.</w:t>
      </w:r>
    </w:p>
    <w:p w14:paraId="0BBD9EC5" w14:textId="77777777" w:rsidR="00DC1D30" w:rsidRPr="00DC1D30" w:rsidRDefault="00DC1D30" w:rsidP="00DC1D30">
      <w:pPr>
        <w:pStyle w:val="NormalWeb"/>
        <w:shd w:val="clear" w:color="auto" w:fill="FFFFFF"/>
        <w:rPr>
          <w:rFonts w:ascii="Franklin Gothic Book" w:hAnsi="Franklin Gothic Book"/>
          <w:color w:val="000000" w:themeColor="text1"/>
          <w:sz w:val="20"/>
          <w:szCs w:val="20"/>
        </w:rPr>
      </w:pPr>
      <w:r w:rsidRPr="00DC1D30">
        <w:rPr>
          <w:rFonts w:ascii="Franklin Gothic Book" w:hAnsi="Franklin Gothic Book"/>
          <w:color w:val="000000" w:themeColor="text1"/>
          <w:sz w:val="20"/>
          <w:szCs w:val="20"/>
        </w:rPr>
        <w:t xml:space="preserve">We caution readers not to place undue reliance upon any such forward-looking statements, which speak only as of the date they are made. We undertake no obligation to publicly update forward-looking statements, whether </w:t>
      </w:r>
      <w:proofErr w:type="gramStart"/>
      <w:r w:rsidRPr="00DC1D30">
        <w:rPr>
          <w:rFonts w:ascii="Franklin Gothic Book" w:hAnsi="Franklin Gothic Book"/>
          <w:color w:val="000000" w:themeColor="text1"/>
          <w:sz w:val="20"/>
          <w:szCs w:val="20"/>
        </w:rPr>
        <w:t>as a result of</w:t>
      </w:r>
      <w:proofErr w:type="gramEnd"/>
      <w:r w:rsidRPr="00DC1D30">
        <w:rPr>
          <w:rFonts w:ascii="Franklin Gothic Book" w:hAnsi="Franklin Gothic Book"/>
          <w:color w:val="000000" w:themeColor="text1"/>
          <w:sz w:val="20"/>
          <w:szCs w:val="20"/>
        </w:rPr>
        <w:t xml:space="preserve"> new information, future events or otherwise, except as required by law.</w:t>
      </w:r>
    </w:p>
    <w:p w14:paraId="48CC70B5" w14:textId="77777777" w:rsidR="00DC1D30" w:rsidRPr="00DC1D30" w:rsidRDefault="00DC1D30" w:rsidP="00447911">
      <w:pPr>
        <w:spacing w:line="360" w:lineRule="auto"/>
        <w:contextualSpacing/>
        <w:rPr>
          <w:rFonts w:ascii="Franklin Gothic Book" w:hAnsi="Franklin Gothic Book"/>
          <w:lang w:val="en-US"/>
        </w:rPr>
      </w:pPr>
    </w:p>
    <w:p w14:paraId="20A13B9C" w14:textId="77777777" w:rsidR="00453638" w:rsidRPr="00DC1D30" w:rsidRDefault="00453638" w:rsidP="008A0B25">
      <w:pPr>
        <w:spacing w:line="240" w:lineRule="auto"/>
        <w:contextualSpacing/>
        <w:rPr>
          <w:rFonts w:ascii="Franklin Gothic Book" w:hAnsi="Franklin Gothic Book"/>
          <w:lang w:val="en-US"/>
        </w:rPr>
      </w:pPr>
    </w:p>
    <w:p w14:paraId="01291981" w14:textId="77777777" w:rsidR="00453638" w:rsidRPr="00DC1D30" w:rsidRDefault="00453638" w:rsidP="008A0B25">
      <w:pPr>
        <w:spacing w:line="240" w:lineRule="auto"/>
        <w:contextualSpacing/>
        <w:rPr>
          <w:rFonts w:ascii="Franklin Gothic Book" w:hAnsi="Franklin Gothic Book"/>
          <w:lang w:val="en-US"/>
        </w:rPr>
      </w:pPr>
    </w:p>
    <w:p w14:paraId="3434C673" w14:textId="77777777" w:rsidR="00AD1415" w:rsidRPr="00DC1D30" w:rsidRDefault="00AD1415" w:rsidP="008A0B25">
      <w:pPr>
        <w:spacing w:line="240" w:lineRule="auto"/>
        <w:contextualSpacing/>
        <w:rPr>
          <w:rFonts w:ascii="Franklin Gothic Book" w:hAnsi="Franklin Gothic Book"/>
          <w:lang w:val="en-US"/>
        </w:rPr>
      </w:pPr>
    </w:p>
    <w:p w14:paraId="7BCF6A81" w14:textId="4365D1F7" w:rsidR="009232D6" w:rsidRDefault="00997132" w:rsidP="008A0B25">
      <w:pPr>
        <w:spacing w:line="240" w:lineRule="auto"/>
        <w:contextualSpacing/>
        <w:rPr>
          <w:lang w:val="en-US"/>
        </w:rPr>
      </w:pPr>
      <w:r>
        <w:rPr>
          <w:lang w:val="en-US"/>
        </w:rPr>
        <w:t xml:space="preserve"> </w:t>
      </w:r>
    </w:p>
    <w:p w14:paraId="3E21C72E" w14:textId="77777777" w:rsidR="00B14C3D" w:rsidRDefault="00B14C3D" w:rsidP="008A0B25">
      <w:pPr>
        <w:spacing w:line="240" w:lineRule="auto"/>
        <w:contextualSpacing/>
        <w:rPr>
          <w:lang w:val="en-US"/>
        </w:rPr>
      </w:pPr>
    </w:p>
    <w:p w14:paraId="7D2292DB" w14:textId="1A142E2C" w:rsidR="00764934" w:rsidRDefault="00764934" w:rsidP="008A0B25">
      <w:pPr>
        <w:spacing w:line="240" w:lineRule="auto"/>
        <w:contextualSpacing/>
        <w:rPr>
          <w:lang w:val="en-US"/>
        </w:rPr>
      </w:pPr>
    </w:p>
    <w:p w14:paraId="24036CDB" w14:textId="77777777" w:rsidR="008A0B25" w:rsidRDefault="008A0B25">
      <w:pPr>
        <w:rPr>
          <w:lang w:val="en-US"/>
        </w:rPr>
      </w:pPr>
    </w:p>
    <w:p w14:paraId="2382BE74" w14:textId="77777777" w:rsidR="005E059F" w:rsidRDefault="005E059F">
      <w:pPr>
        <w:rPr>
          <w:lang w:val="en-US"/>
        </w:rPr>
      </w:pPr>
    </w:p>
    <w:p w14:paraId="797F3261" w14:textId="77777777" w:rsidR="001B2A0B" w:rsidRPr="00F23482" w:rsidRDefault="001B2A0B">
      <w:pPr>
        <w:rPr>
          <w:lang w:val="en-US"/>
        </w:rPr>
      </w:pPr>
    </w:p>
    <w:sectPr w:rsidR="001B2A0B" w:rsidRPr="00F234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B5D99" w14:textId="77777777" w:rsidR="00B245C5" w:rsidRDefault="00B245C5" w:rsidP="00B67329">
      <w:pPr>
        <w:spacing w:after="0" w:line="240" w:lineRule="auto"/>
      </w:pPr>
      <w:r>
        <w:separator/>
      </w:r>
    </w:p>
  </w:endnote>
  <w:endnote w:type="continuationSeparator" w:id="0">
    <w:p w14:paraId="79C8F390" w14:textId="77777777" w:rsidR="00B245C5" w:rsidRDefault="00B245C5" w:rsidP="00B6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14B3" w14:textId="77777777" w:rsidR="00B245C5" w:rsidRDefault="00B245C5" w:rsidP="00B67329">
      <w:pPr>
        <w:spacing w:after="0" w:line="240" w:lineRule="auto"/>
      </w:pPr>
      <w:r>
        <w:separator/>
      </w:r>
    </w:p>
  </w:footnote>
  <w:footnote w:type="continuationSeparator" w:id="0">
    <w:p w14:paraId="535834CA" w14:textId="77777777" w:rsidR="00B245C5" w:rsidRDefault="00B245C5" w:rsidP="00B67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6784A"/>
    <w:multiLevelType w:val="hybridMultilevel"/>
    <w:tmpl w:val="18605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43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82"/>
    <w:rsid w:val="00033414"/>
    <w:rsid w:val="00035B62"/>
    <w:rsid w:val="000456DB"/>
    <w:rsid w:val="00047972"/>
    <w:rsid w:val="00055B68"/>
    <w:rsid w:val="0006171B"/>
    <w:rsid w:val="0006442D"/>
    <w:rsid w:val="000654D8"/>
    <w:rsid w:val="00071F4D"/>
    <w:rsid w:val="000B0420"/>
    <w:rsid w:val="000B724D"/>
    <w:rsid w:val="000D6B36"/>
    <w:rsid w:val="000F7662"/>
    <w:rsid w:val="00105D5B"/>
    <w:rsid w:val="001128EF"/>
    <w:rsid w:val="001210D7"/>
    <w:rsid w:val="00176475"/>
    <w:rsid w:val="00180722"/>
    <w:rsid w:val="00186161"/>
    <w:rsid w:val="001957F8"/>
    <w:rsid w:val="001B2A0B"/>
    <w:rsid w:val="001B3A4A"/>
    <w:rsid w:val="001B5AEE"/>
    <w:rsid w:val="001C202A"/>
    <w:rsid w:val="001C2341"/>
    <w:rsid w:val="001D5918"/>
    <w:rsid w:val="001E0D31"/>
    <w:rsid w:val="001E1990"/>
    <w:rsid w:val="001F2A2E"/>
    <w:rsid w:val="00220DC1"/>
    <w:rsid w:val="002318F1"/>
    <w:rsid w:val="002328DC"/>
    <w:rsid w:val="0023423D"/>
    <w:rsid w:val="00236051"/>
    <w:rsid w:val="0024737B"/>
    <w:rsid w:val="00247971"/>
    <w:rsid w:val="0025349A"/>
    <w:rsid w:val="002668ED"/>
    <w:rsid w:val="00272052"/>
    <w:rsid w:val="00272526"/>
    <w:rsid w:val="0029006C"/>
    <w:rsid w:val="002906BC"/>
    <w:rsid w:val="00293152"/>
    <w:rsid w:val="002A08EC"/>
    <w:rsid w:val="002B4241"/>
    <w:rsid w:val="002C5649"/>
    <w:rsid w:val="002D43F0"/>
    <w:rsid w:val="002E37FD"/>
    <w:rsid w:val="002E4DF3"/>
    <w:rsid w:val="002F5483"/>
    <w:rsid w:val="00307550"/>
    <w:rsid w:val="00332878"/>
    <w:rsid w:val="0033358F"/>
    <w:rsid w:val="00335B2C"/>
    <w:rsid w:val="003372E7"/>
    <w:rsid w:val="00364696"/>
    <w:rsid w:val="003709B8"/>
    <w:rsid w:val="00373E68"/>
    <w:rsid w:val="00377832"/>
    <w:rsid w:val="003979C9"/>
    <w:rsid w:val="003A2D8D"/>
    <w:rsid w:val="003A46D2"/>
    <w:rsid w:val="003A642B"/>
    <w:rsid w:val="003B724E"/>
    <w:rsid w:val="003F60C9"/>
    <w:rsid w:val="00412B0D"/>
    <w:rsid w:val="00415F61"/>
    <w:rsid w:val="00416A53"/>
    <w:rsid w:val="004203A9"/>
    <w:rsid w:val="004352DA"/>
    <w:rsid w:val="004379A7"/>
    <w:rsid w:val="00447911"/>
    <w:rsid w:val="00453638"/>
    <w:rsid w:val="0046700A"/>
    <w:rsid w:val="00474654"/>
    <w:rsid w:val="00491CC8"/>
    <w:rsid w:val="00492C46"/>
    <w:rsid w:val="004C55AB"/>
    <w:rsid w:val="004E7874"/>
    <w:rsid w:val="004E7DA8"/>
    <w:rsid w:val="004F401E"/>
    <w:rsid w:val="00500A77"/>
    <w:rsid w:val="00501205"/>
    <w:rsid w:val="005041C6"/>
    <w:rsid w:val="005154BE"/>
    <w:rsid w:val="0054193D"/>
    <w:rsid w:val="00545B51"/>
    <w:rsid w:val="00546BF1"/>
    <w:rsid w:val="0055024A"/>
    <w:rsid w:val="005569E7"/>
    <w:rsid w:val="005A3642"/>
    <w:rsid w:val="005A6963"/>
    <w:rsid w:val="005C25E0"/>
    <w:rsid w:val="005D10EB"/>
    <w:rsid w:val="005E059F"/>
    <w:rsid w:val="005E0ABE"/>
    <w:rsid w:val="005E4B9E"/>
    <w:rsid w:val="005F3658"/>
    <w:rsid w:val="005F4CDF"/>
    <w:rsid w:val="006012D1"/>
    <w:rsid w:val="00604671"/>
    <w:rsid w:val="00623FC9"/>
    <w:rsid w:val="00630067"/>
    <w:rsid w:val="006310DC"/>
    <w:rsid w:val="0063710C"/>
    <w:rsid w:val="00675836"/>
    <w:rsid w:val="00675B9F"/>
    <w:rsid w:val="00676C8B"/>
    <w:rsid w:val="00686AD1"/>
    <w:rsid w:val="006A5ED1"/>
    <w:rsid w:val="006D1D33"/>
    <w:rsid w:val="006D3D89"/>
    <w:rsid w:val="006E4C99"/>
    <w:rsid w:val="00703299"/>
    <w:rsid w:val="007120DD"/>
    <w:rsid w:val="00764934"/>
    <w:rsid w:val="0077392B"/>
    <w:rsid w:val="0077400F"/>
    <w:rsid w:val="00781242"/>
    <w:rsid w:val="00785704"/>
    <w:rsid w:val="007930A3"/>
    <w:rsid w:val="00796EC0"/>
    <w:rsid w:val="007A768F"/>
    <w:rsid w:val="007B04D3"/>
    <w:rsid w:val="007D7434"/>
    <w:rsid w:val="007D7792"/>
    <w:rsid w:val="00800927"/>
    <w:rsid w:val="008046CC"/>
    <w:rsid w:val="00810BC4"/>
    <w:rsid w:val="00832F29"/>
    <w:rsid w:val="00842EDC"/>
    <w:rsid w:val="008529DC"/>
    <w:rsid w:val="00853AE4"/>
    <w:rsid w:val="00863FEB"/>
    <w:rsid w:val="00876880"/>
    <w:rsid w:val="00886A60"/>
    <w:rsid w:val="008A0B25"/>
    <w:rsid w:val="008A3E4B"/>
    <w:rsid w:val="008C23E4"/>
    <w:rsid w:val="008C695E"/>
    <w:rsid w:val="008C78D6"/>
    <w:rsid w:val="008C7CBA"/>
    <w:rsid w:val="008D1EA3"/>
    <w:rsid w:val="008D2E61"/>
    <w:rsid w:val="008E37EB"/>
    <w:rsid w:val="00903093"/>
    <w:rsid w:val="00903DF2"/>
    <w:rsid w:val="00910B4C"/>
    <w:rsid w:val="00913D28"/>
    <w:rsid w:val="00917028"/>
    <w:rsid w:val="009232D6"/>
    <w:rsid w:val="00925673"/>
    <w:rsid w:val="009415B5"/>
    <w:rsid w:val="009432A6"/>
    <w:rsid w:val="00947390"/>
    <w:rsid w:val="00950378"/>
    <w:rsid w:val="00966581"/>
    <w:rsid w:val="009905FA"/>
    <w:rsid w:val="00991BBD"/>
    <w:rsid w:val="00997132"/>
    <w:rsid w:val="009B219F"/>
    <w:rsid w:val="009D7CEE"/>
    <w:rsid w:val="009F0E35"/>
    <w:rsid w:val="00A2504C"/>
    <w:rsid w:val="00A3464B"/>
    <w:rsid w:val="00A61404"/>
    <w:rsid w:val="00A641A8"/>
    <w:rsid w:val="00A66C94"/>
    <w:rsid w:val="00A900E4"/>
    <w:rsid w:val="00A94386"/>
    <w:rsid w:val="00A95021"/>
    <w:rsid w:val="00AD1415"/>
    <w:rsid w:val="00B058C9"/>
    <w:rsid w:val="00B14C3D"/>
    <w:rsid w:val="00B15270"/>
    <w:rsid w:val="00B20CFE"/>
    <w:rsid w:val="00B22B79"/>
    <w:rsid w:val="00B245C5"/>
    <w:rsid w:val="00B26D32"/>
    <w:rsid w:val="00B271A7"/>
    <w:rsid w:val="00B31AF1"/>
    <w:rsid w:val="00B36021"/>
    <w:rsid w:val="00B4540C"/>
    <w:rsid w:val="00B52454"/>
    <w:rsid w:val="00B67329"/>
    <w:rsid w:val="00B72520"/>
    <w:rsid w:val="00BB16B1"/>
    <w:rsid w:val="00BB2808"/>
    <w:rsid w:val="00BB5345"/>
    <w:rsid w:val="00BC5C60"/>
    <w:rsid w:val="00BC7C55"/>
    <w:rsid w:val="00BD1476"/>
    <w:rsid w:val="00BD7B06"/>
    <w:rsid w:val="00BE4873"/>
    <w:rsid w:val="00BE5762"/>
    <w:rsid w:val="00C00DA2"/>
    <w:rsid w:val="00C10235"/>
    <w:rsid w:val="00C140FF"/>
    <w:rsid w:val="00C23B89"/>
    <w:rsid w:val="00C273A1"/>
    <w:rsid w:val="00C27DC8"/>
    <w:rsid w:val="00C355E9"/>
    <w:rsid w:val="00C42FDE"/>
    <w:rsid w:val="00C565EA"/>
    <w:rsid w:val="00C64511"/>
    <w:rsid w:val="00C70AC2"/>
    <w:rsid w:val="00C877FF"/>
    <w:rsid w:val="00C90A83"/>
    <w:rsid w:val="00C9728C"/>
    <w:rsid w:val="00CA3C0B"/>
    <w:rsid w:val="00CC34BC"/>
    <w:rsid w:val="00CC6503"/>
    <w:rsid w:val="00CE3C66"/>
    <w:rsid w:val="00CF0C58"/>
    <w:rsid w:val="00CF1B13"/>
    <w:rsid w:val="00CF1C89"/>
    <w:rsid w:val="00CF22DE"/>
    <w:rsid w:val="00CF5197"/>
    <w:rsid w:val="00D00388"/>
    <w:rsid w:val="00D11F37"/>
    <w:rsid w:val="00D13133"/>
    <w:rsid w:val="00D22559"/>
    <w:rsid w:val="00D43202"/>
    <w:rsid w:val="00D72489"/>
    <w:rsid w:val="00D765D7"/>
    <w:rsid w:val="00D91531"/>
    <w:rsid w:val="00DB0243"/>
    <w:rsid w:val="00DC1D30"/>
    <w:rsid w:val="00DD1626"/>
    <w:rsid w:val="00DD4135"/>
    <w:rsid w:val="00DD6123"/>
    <w:rsid w:val="00DF09A5"/>
    <w:rsid w:val="00DF2972"/>
    <w:rsid w:val="00DF31FC"/>
    <w:rsid w:val="00E12D05"/>
    <w:rsid w:val="00E14D77"/>
    <w:rsid w:val="00E16576"/>
    <w:rsid w:val="00E20C10"/>
    <w:rsid w:val="00E27BA8"/>
    <w:rsid w:val="00E40D4D"/>
    <w:rsid w:val="00E52A7E"/>
    <w:rsid w:val="00E5765E"/>
    <w:rsid w:val="00E67922"/>
    <w:rsid w:val="00E7735B"/>
    <w:rsid w:val="00E82544"/>
    <w:rsid w:val="00EB23FA"/>
    <w:rsid w:val="00EC03FC"/>
    <w:rsid w:val="00EE0A4F"/>
    <w:rsid w:val="00F10875"/>
    <w:rsid w:val="00F23482"/>
    <w:rsid w:val="00F42D90"/>
    <w:rsid w:val="00F5427F"/>
    <w:rsid w:val="00F55835"/>
    <w:rsid w:val="00F55BC4"/>
    <w:rsid w:val="00F55E9F"/>
    <w:rsid w:val="00F851FB"/>
    <w:rsid w:val="00F92AD1"/>
    <w:rsid w:val="00FA35CF"/>
    <w:rsid w:val="00FA565C"/>
    <w:rsid w:val="00FC3850"/>
    <w:rsid w:val="2BEE7B2A"/>
    <w:rsid w:val="41197A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868E5"/>
  <w15:chartTrackingRefBased/>
  <w15:docId w15:val="{0E3FCB3E-4555-43F1-BB13-063F7771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32878"/>
    <w:pPr>
      <w:spacing w:after="0" w:line="240" w:lineRule="auto"/>
    </w:pPr>
  </w:style>
  <w:style w:type="character" w:styleId="Hyperlink">
    <w:name w:val="Hyperlink"/>
    <w:basedOn w:val="DefaultParagraphFont"/>
    <w:uiPriority w:val="99"/>
    <w:unhideWhenUsed/>
    <w:rsid w:val="00C355E9"/>
    <w:rPr>
      <w:color w:val="0563C1" w:themeColor="hyperlink"/>
      <w:u w:val="single"/>
    </w:rPr>
  </w:style>
  <w:style w:type="character" w:styleId="UnresolvedMention">
    <w:name w:val="Unresolved Mention"/>
    <w:basedOn w:val="DefaultParagraphFont"/>
    <w:uiPriority w:val="99"/>
    <w:semiHidden/>
    <w:unhideWhenUsed/>
    <w:rsid w:val="00C355E9"/>
    <w:rPr>
      <w:color w:val="605E5C"/>
      <w:shd w:val="clear" w:color="auto" w:fill="E1DFDD"/>
    </w:rPr>
  </w:style>
  <w:style w:type="paragraph" w:styleId="ListParagraph">
    <w:name w:val="List Paragraph"/>
    <w:basedOn w:val="Normal"/>
    <w:uiPriority w:val="34"/>
    <w:qFormat/>
    <w:rsid w:val="00C355E9"/>
    <w:pPr>
      <w:ind w:left="720"/>
      <w:contextualSpacing/>
    </w:pPr>
  </w:style>
  <w:style w:type="paragraph" w:styleId="Header">
    <w:name w:val="header"/>
    <w:basedOn w:val="Normal"/>
    <w:link w:val="HeaderChar"/>
    <w:uiPriority w:val="99"/>
    <w:unhideWhenUsed/>
    <w:rsid w:val="00B67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329"/>
  </w:style>
  <w:style w:type="paragraph" w:styleId="Footer">
    <w:name w:val="footer"/>
    <w:basedOn w:val="Normal"/>
    <w:link w:val="FooterChar"/>
    <w:uiPriority w:val="99"/>
    <w:unhideWhenUsed/>
    <w:rsid w:val="00B67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329"/>
  </w:style>
  <w:style w:type="character" w:styleId="CommentReference">
    <w:name w:val="annotation reference"/>
    <w:basedOn w:val="DefaultParagraphFont"/>
    <w:uiPriority w:val="99"/>
    <w:semiHidden/>
    <w:unhideWhenUsed/>
    <w:rsid w:val="00B67329"/>
    <w:rPr>
      <w:sz w:val="16"/>
      <w:szCs w:val="16"/>
    </w:rPr>
  </w:style>
  <w:style w:type="paragraph" w:styleId="CommentText">
    <w:name w:val="annotation text"/>
    <w:basedOn w:val="Normal"/>
    <w:link w:val="CommentTextChar"/>
    <w:uiPriority w:val="99"/>
    <w:unhideWhenUsed/>
    <w:rsid w:val="00B67329"/>
    <w:pPr>
      <w:spacing w:line="240" w:lineRule="auto"/>
    </w:pPr>
    <w:rPr>
      <w:sz w:val="20"/>
      <w:szCs w:val="20"/>
    </w:rPr>
  </w:style>
  <w:style w:type="character" w:customStyle="1" w:styleId="CommentTextChar">
    <w:name w:val="Comment Text Char"/>
    <w:basedOn w:val="DefaultParagraphFont"/>
    <w:link w:val="CommentText"/>
    <w:uiPriority w:val="99"/>
    <w:rsid w:val="00B67329"/>
    <w:rPr>
      <w:sz w:val="20"/>
      <w:szCs w:val="20"/>
    </w:rPr>
  </w:style>
  <w:style w:type="paragraph" w:styleId="CommentSubject">
    <w:name w:val="annotation subject"/>
    <w:basedOn w:val="CommentText"/>
    <w:next w:val="CommentText"/>
    <w:link w:val="CommentSubjectChar"/>
    <w:uiPriority w:val="99"/>
    <w:semiHidden/>
    <w:unhideWhenUsed/>
    <w:rsid w:val="00B67329"/>
    <w:rPr>
      <w:b/>
      <w:bCs/>
    </w:rPr>
  </w:style>
  <w:style w:type="character" w:customStyle="1" w:styleId="CommentSubjectChar">
    <w:name w:val="Comment Subject Char"/>
    <w:basedOn w:val="CommentTextChar"/>
    <w:link w:val="CommentSubject"/>
    <w:uiPriority w:val="99"/>
    <w:semiHidden/>
    <w:rsid w:val="00B67329"/>
    <w:rPr>
      <w:b/>
      <w:bCs/>
      <w:sz w:val="20"/>
      <w:szCs w:val="20"/>
    </w:rPr>
  </w:style>
  <w:style w:type="character" w:styleId="Mention">
    <w:name w:val="Mention"/>
    <w:basedOn w:val="DefaultParagraphFont"/>
    <w:uiPriority w:val="99"/>
    <w:unhideWhenUsed/>
    <w:rsid w:val="00491CC8"/>
    <w:rPr>
      <w:color w:val="2B579A"/>
      <w:shd w:val="clear" w:color="auto" w:fill="E1DFDD"/>
    </w:rPr>
  </w:style>
  <w:style w:type="paragraph" w:styleId="NormalWeb">
    <w:name w:val="Normal (Web)"/>
    <w:basedOn w:val="Normal"/>
    <w:uiPriority w:val="99"/>
    <w:semiHidden/>
    <w:unhideWhenUsed/>
    <w:rsid w:val="00DC1D30"/>
    <w:pPr>
      <w:spacing w:before="100" w:beforeAutospacing="1" w:after="100" w:afterAutospacing="1" w:line="240" w:lineRule="auto"/>
    </w:pPr>
    <w:rPr>
      <w:rFonts w:ascii="SimSun" w:eastAsia="SimSun" w:hAnsi="SimSun" w:cs="SimSu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984191">
      <w:bodyDiv w:val="1"/>
      <w:marLeft w:val="0"/>
      <w:marRight w:val="0"/>
      <w:marTop w:val="0"/>
      <w:marBottom w:val="0"/>
      <w:divBdr>
        <w:top w:val="none" w:sz="0" w:space="0" w:color="auto"/>
        <w:left w:val="none" w:sz="0" w:space="0" w:color="auto"/>
        <w:bottom w:val="none" w:sz="0" w:space="0" w:color="auto"/>
        <w:right w:val="none" w:sz="0" w:space="0" w:color="auto"/>
      </w:divBdr>
    </w:div>
    <w:div w:id="18226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phin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512B5525F7C46B563EE6F2293F2F7" ma:contentTypeVersion="15" ma:contentTypeDescription="Create a new document." ma:contentTypeScope="" ma:versionID="58ccef6535607ae0240cd82665694d20">
  <xsd:schema xmlns:xsd="http://www.w3.org/2001/XMLSchema" xmlns:xs="http://www.w3.org/2001/XMLSchema" xmlns:p="http://schemas.microsoft.com/office/2006/metadata/properties" xmlns:ns2="6e367e56-b27f-47ea-bf6a-ada4cb557460" xmlns:ns3="14ce2751-4d51-480a-acd6-0da00d11e6da" targetNamespace="http://schemas.microsoft.com/office/2006/metadata/properties" ma:root="true" ma:fieldsID="f0b6b17abaee78cda2f6673508a54b1d" ns2:_="" ns3:_="">
    <xsd:import namespace="6e367e56-b27f-47ea-bf6a-ada4cb557460"/>
    <xsd:import namespace="14ce2751-4d51-480a-acd6-0da00d11e6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67e56-b27f-47ea-bf6a-ada4cb557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7269d7b-637e-4eba-91a9-31496986572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e2751-4d51-480a-acd6-0da00d11e6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367f4-1f77-4719-a614-bf1da4e9bb0e}" ma:internalName="TaxCatchAll" ma:showField="CatchAllData" ma:web="14ce2751-4d51-480a-acd6-0da00d11e6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83657-A75F-4864-8EFB-AEAA0289F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67e56-b27f-47ea-bf6a-ada4cb557460"/>
    <ds:schemaRef ds:uri="14ce2751-4d51-480a-acd6-0da00d11e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EE6D5-6C52-40E2-B8B7-F820ADC90C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1404</Words>
  <Characters>8008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Juliana C (Auburn Hills)</dc:creator>
  <cp:keywords/>
  <dc:description/>
  <cp:lastModifiedBy>Sanchez, Juliana C (Auburn Hills)</cp:lastModifiedBy>
  <cp:revision>2</cp:revision>
  <dcterms:created xsi:type="dcterms:W3CDTF">2024-04-18T05:33:00Z</dcterms:created>
  <dcterms:modified xsi:type="dcterms:W3CDTF">2024-04-18T05:33:00Z</dcterms:modified>
</cp:coreProperties>
</file>